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6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Compact"/>
        <w:numPr>
          <w:ilvl w:val="0"/>
          <w:numId w:val="1001"/>
        </w:numPr>
      </w:pPr>
      <w:r>
        <w:t xml:space="preserve">TBD</w:t>
      </w:r>
    </w:p>
    <w:bookmarkEnd w:id="20"/>
    <w:bookmarkStart w:id="21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2"/>
        </w:numPr>
      </w:pPr>
      <w:r>
        <w:t xml:space="preserve">TBD</w:t>
      </w:r>
    </w:p>
    <w:bookmarkEnd w:id="21"/>
    <w:bookmarkStart w:id="22" w:name="judges-notes"/>
    <w:p>
      <w:pPr>
        <w:pStyle w:val="Heading2"/>
      </w:pPr>
      <w:r>
        <w:t xml:space="preserve">Judge’s Notes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6</dc:title>
  <dc:creator>Prof. Jack Reilly</dc:creator>
  <cp:keywords/>
  <dcterms:created xsi:type="dcterms:W3CDTF">2026-01-20T16:55:54Z</dcterms:created>
  <dcterms:modified xsi:type="dcterms:W3CDTF">2026-01-20T16:55:54Z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