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12.2 - Alignment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bookmarkEnd w:id="20"/>
    <w:bookmarkStart w:id="21" w:name="read"/>
    <w:p>
      <w:pPr>
        <w:pStyle w:val="Heading4"/>
      </w:pPr>
      <w:r>
        <w:t xml:space="preserve">📖 Read:</w:t>
      </w:r>
    </w:p>
    <w:bookmarkEnd w:id="21"/>
    <w:bookmarkStart w:id="22" w:name="browse"/>
    <w:p>
      <w:pPr>
        <w:pStyle w:val="Heading4"/>
      </w:pPr>
      <w:r>
        <w:t xml:space="preserve">🌐 Browse:</w:t>
      </w:r>
    </w:p>
    <w:bookmarkEnd w:id="22"/>
    <w:bookmarkStart w:id="26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1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12.2 - Alignment</dc:title>
  <dc:creator>Prof. Jack Reilly</dc:creator>
  <cp:keywords/>
  <dcterms:created xsi:type="dcterms:W3CDTF">2026-03-13T01:52:58Z</dcterms:created>
  <dcterms:modified xsi:type="dcterms:W3CDTF">2026-03-13T01:52:58Z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