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10.2 - Labor Replacement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happens as computers and automation replaces humans as the best way to produce economic value?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Frey and Osborne, 2017.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The future of employment: How susceptible are jobs to computerisation?</w:t>
        </w:r>
      </w:hyperlink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Frey and Osborne, 2023.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Generative Al and the Future of Work: A Reappraisal</w:t>
        </w:r>
      </w:hyperlink>
      <w:r>
        <w:t xml:space="preserve">”</w:t>
      </w:r>
    </w:p>
    <w:bookmarkEnd w:id="23"/>
    <w:bookmarkStart w:id="2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4"/>
    <w:bookmarkStart w:id="26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r>
        <w:t xml:space="preserve">CGP Grey,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Humans Need Not Apply</w:t>
        </w:r>
      </w:hyperlink>
      <w:r>
        <w:t xml:space="preserve">”</w:t>
      </w:r>
    </w:p>
    <w:bookmarkEnd w:id="26"/>
    <w:bookmarkStart w:id="33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5"/>
        </w:numPr>
      </w:pPr>
      <w:r>
        <w:t xml:space="preserve">Felten,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How will Language Modelers like ChatGPT Affect Occupations and Industries?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Google,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Towards an AI co-scientist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Generative AI for Economic Research</w:t>
        </w:r>
      </w:hyperlink>
    </w:p>
    <w:p>
      <w:pPr>
        <w:pStyle w:val="Compact"/>
        <w:numPr>
          <w:ilvl w:val="0"/>
          <w:numId w:val="1005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30">
        <w:r>
          <w:rPr>
            <w:rStyle w:val="Hyperlink"/>
          </w:rPr>
          <w:t xml:space="preserve">How AI will divide the best from the rest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Pew Research,</w:t>
      </w:r>
      <w:r>
        <w:t xml:space="preserve"> </w:t>
      </w:r>
      <w:hyperlink r:id="rId31">
        <w:r>
          <w:rPr>
            <w:rStyle w:val="Hyperlink"/>
          </w:rPr>
          <w:t xml:space="preserve">Workers Experience with Chatbots and their Jobs</w:t>
        </w:r>
      </w:hyperlink>
    </w:p>
    <w:p>
      <w:pPr>
        <w:pStyle w:val="Compact"/>
        <w:numPr>
          <w:ilvl w:val="0"/>
          <w:numId w:val="1005"/>
        </w:numPr>
      </w:pPr>
      <w:r>
        <w:t xml:space="preserve">Thompson, 2015.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A World Without Work</w:t>
        </w:r>
      </w:hyperlink>
      <w:r>
        <w:t xml:space="preserve">”</w:t>
      </w:r>
      <w:r>
        <w:t xml:space="preserve">.</w:t>
      </w:r>
      <w:r>
        <w:t xml:space="preserve"> </w:t>
      </w:r>
      <w:r>
        <w:rPr>
          <w:i/>
          <w:iCs/>
        </w:rPr>
        <w:t xml:space="preserve">The Atlantic</w:t>
      </w:r>
    </w:p>
    <w:bookmarkEnd w:id="33"/>
    <w:bookmarkStart w:id="35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6"/>
        </w:numPr>
      </w:pPr>
      <w:r>
        <w:t xml:space="preserve">Korinek, 2024.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Preparing for the (Non-Existent?) Future of Work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bookmarkEnd w:id="35"/>
    <w:bookmarkStart w:id="3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arxiv.org/abs/2303.01157" TargetMode="External" /><Relationship Type="http://schemas.openxmlformats.org/officeDocument/2006/relationships/hyperlink" Id="rId34" Target="https://doi.org/10.1093/oxfordhb/9780197579329.013.44" TargetMode="External" /><Relationship Type="http://schemas.openxmlformats.org/officeDocument/2006/relationships/hyperlink" Id="rId29" Target="https://genaiforecon.org/JEL-2024-Dec-LLMsCollaborateReason.pdf" TargetMode="External" /><Relationship Type="http://schemas.openxmlformats.org/officeDocument/2006/relationships/hyperlink" Id="rId22" Target="https://heinonline.org/HOL/P?h=hein.journals/brownjwa30&amp;i=161" TargetMode="External" /><Relationship Type="http://schemas.openxmlformats.org/officeDocument/2006/relationships/hyperlink" Id="rId28" Target="https://research.google/blog/accelerating-scientific-breakthroughs-with-an-ai-co-scientist/" TargetMode="External" /><Relationship Type="http://schemas.openxmlformats.org/officeDocument/2006/relationships/hyperlink" Id="rId30" Target="https://www.economist.com/finance-and-economics/2025/02/13/how-ai-will-divide-the-best-from-the-rest" TargetMode="External" /><Relationship Type="http://schemas.openxmlformats.org/officeDocument/2006/relationships/hyperlink" Id="rId31" Target="https://www.pewresearch.org/social-trends/2025/02/25/workers-experience-with-ai-chatbots-in-their-jobs/" TargetMode="External" /><Relationship Type="http://schemas.openxmlformats.org/officeDocument/2006/relationships/hyperlink" Id="rId21" Target="https://www.sciencedirect.com/science/article/abs/pii/S0040162516302244" TargetMode="External" /><Relationship Type="http://schemas.openxmlformats.org/officeDocument/2006/relationships/hyperlink" Id="rId32" Target="https://www.theatlantic.com/magazine/archive/2015/07/world-without-work/395294/" TargetMode="External" /><Relationship Type="http://schemas.openxmlformats.org/officeDocument/2006/relationships/hyperlink" Id="rId25" Target="https://www.youtube.com/watch?v=7Pq-S557XQ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10.2 - Labor Replacement</dc:title>
  <dc:creator>Prof. Jack Reilly</dc:creator>
  <cp:keywords/>
  <dcterms:created xsi:type="dcterms:W3CDTF">2026-02-12T20:50:37Z</dcterms:created>
  <dcterms:modified xsi:type="dcterms:W3CDTF">2026-02-12T20:50:37Z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