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Is the scale of AI rollout sustainable? Is the scale of the financing and expenditures involved set us up for future AI growth, or set the economy up for disaster when an inevitable market correction occurs?</w:t>
      </w:r>
    </w:p>
    <w:bookmarkEnd w:id="20"/>
    <w:bookmarkStart w:id="23" w:name="listen"/>
    <w:p>
      <w:pPr>
        <w:pStyle w:val="Heading4"/>
      </w:pPr>
      <w:r>
        <w:t xml:space="preserve">🎧 Listen:</w:t>
      </w:r>
    </w:p>
    <w:p>
      <w:pPr>
        <w:pStyle w:val="Compact"/>
        <w:numPr>
          <w:ilvl w:val="0"/>
          <w:numId w:val="1002"/>
        </w:numPr>
      </w:pPr>
      <w:r>
        <w:t xml:space="preserve">Paul Kedrosky, 2025.</w:t>
      </w:r>
      <w:r>
        <w:t xml:space="preserve"> </w:t>
      </w:r>
      <w:r>
        <w:t xml:space="preserve">“</w:t>
      </w:r>
      <w:hyperlink r:id="rId21">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2"/>
        </w:numPr>
      </w:pPr>
      <w:r>
        <w:t xml:space="preserve">Azeem Azhar, 2025.</w:t>
      </w:r>
      <w:r>
        <w:t xml:space="preserve"> </w:t>
      </w:r>
      <w:r>
        <w:t xml:space="preserve">“</w:t>
      </w:r>
      <w:hyperlink r:id="rId22">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p>
      <w:pPr>
        <w:pStyle w:val="FirstParagraph"/>
      </w:pPr>
      <w:r>
        <w:rPr>
          <w:i/>
          <w:iCs/>
        </w:rPr>
        <w:t xml:space="preserve">Additional material forthcoming</w:t>
      </w:r>
    </w:p>
    <w:bookmarkEnd w:id="23"/>
    <w:bookmarkStart w:id="27" w:name="submit"/>
    <w:p>
      <w:pPr>
        <w:pStyle w:val="Heading4"/>
      </w:pPr>
      <w:r>
        <w:t xml:space="preserve">📝 Submit:</w:t>
      </w:r>
    </w:p>
    <w:p>
      <w:pPr>
        <w:pStyle w:val="Compact"/>
        <w:numPr>
          <w:ilvl w:val="0"/>
          <w:numId w:val="1003"/>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4"/>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4"/>
              </w:numPr>
            </w:pPr>
            <w:r>
              <w:t xml:space="preserve">“🌐 Browse”</w:t>
            </w:r>
            <w:r>
              <w:t xml:space="preserve"> </w:t>
            </w:r>
            <w:r>
              <w:t xml:space="preserve">items should be briefly looked at but do not need to be read deeply unless you want to</w:t>
            </w:r>
          </w:p>
          <w:p>
            <w:pPr>
              <w:pStyle w:val="Compact"/>
              <w:numPr>
                <w:ilvl w:val="0"/>
                <w:numId w:val="1004"/>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1" Target="https://www.theringer.com/podcasts/plain-english-with-derek-thompson/2025/09/23/this-is-how-the-ai-bubble-could-burst" TargetMode="External" /><Relationship Type="http://schemas.openxmlformats.org/officeDocument/2006/relationships/hyperlink" Id="rId22" Target="https://www.theringer.com/podcasts/plain-english-with-derek-thompson/2025/10/17/everybody-thinks-ai-is-a-bubble-what-if-theyre-wrong" TargetMode="External" /></Relationships>
</file>

<file path=word/_rels/footnotes.xml.rels><?xml version="1.0" encoding="UTF-8"?><Relationships xmlns="http://schemas.openxmlformats.org/package/2006/relationships"><Relationship Type="http://schemas.openxmlformats.org/officeDocument/2006/relationships/hyperlink" Id="rId21" Target="https://www.theringer.com/podcasts/plain-english-with-derek-thompson/2025/09/23/this-is-how-the-ai-bubble-could-burst" TargetMode="External" /><Relationship Type="http://schemas.openxmlformats.org/officeDocument/2006/relationships/hyperlink" Id="rId22" Target="https://www.theringer.com/podcasts/plain-english-with-derek-thompson/2025/10/17/everybody-thinks-ai-is-a-bubble-what-if-theyre-wro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2026-02-12T20:39:24Z</dcterms:created>
  <dcterms:modified xsi:type="dcterms:W3CDTF">2026-02-12T20:39:24Z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