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is actually… intelligent? What kind of guidelines and rules of thumb should we form? What makes something an autonomous system, an intelligent system, a general intelligence system, or even a superintelligence?</w:t>
      </w:r>
    </w:p>
    <w:bookmarkEnd w:id="20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hyperlink r:id="rId21">
        <w:r>
          <w:rPr>
            <w:rStyle w:val="Hyperlink"/>
          </w:rPr>
          <w:t xml:space="preserve">“Minds, Brains, and Programs”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</w:t>
      </w:r>
      <w:r>
        <w:t xml:space="preserve"> </w:t>
      </w:r>
      <w:r>
        <w:t xml:space="preserve">argument)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In the linked version of this article, you only need focus on the core article (pgs 417-424); don’t worry about the additional commentary unless interested</w:t>
      </w:r>
    </w:p>
    <w:bookmarkEnd w:id="22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“Artificial Intelligence &amp; Personhood”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</w:p>
    <w:bookmarkEnd w:id="24"/>
    <w:bookmarkStart w:id="26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hyperlink r:id="rId25">
        <w:r>
          <w:rPr>
            <w:rStyle w:val="Hyperlink"/>
          </w:rPr>
          <w:t xml:space="preserve">“How do we assess intelligence?”</w:t>
        </w:r>
      </w:hyperlink>
    </w:p>
    <w:bookmarkEnd w:id="26"/>
    <w:bookmarkStart w:id="28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Mitchell,</w:t>
      </w:r>
      <w:r>
        <w:t xml:space="preserve"> </w:t>
      </w:r>
      <w:hyperlink r:id="rId27">
        <w:r>
          <w:rPr>
            <w:rStyle w:val="Hyperlink"/>
          </w:rPr>
          <w:t xml:space="preserve">“The Turing Test and our shifting conceptions of intelligence”</w:t>
        </w:r>
      </w:hyperlink>
    </w:p>
    <w:bookmarkEnd w:id="28"/>
    <w:bookmarkStart w:id="34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Turing,</w:t>
      </w:r>
      <w:r>
        <w:t xml:space="preserve"> </w:t>
      </w:r>
      <w:hyperlink r:id="rId29">
        <w:r>
          <w:rPr>
            <w:rStyle w:val="Hyperlink"/>
          </w:rPr>
          <w:t xml:space="preserve">“Computing Machinery and Intelligence”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“The Turing Test”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“The Chinese Room Argument”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r>
        <w:t xml:space="preserve">Boden,</w:t>
      </w:r>
      <w:r>
        <w:t xml:space="preserve"> </w:t>
      </w:r>
      <w:hyperlink r:id="rId32">
        <w:r>
          <w:rPr>
            <w:rStyle w:val="Hyperlink"/>
          </w:rPr>
          <w:t xml:space="preserve">Escaping from the Chinese Room</w:t>
        </w:r>
      </w:hyperlink>
    </w:p>
    <w:p>
      <w:pPr>
        <w:pStyle w:val="Compact"/>
        <w:numPr>
          <w:ilvl w:val="0"/>
          <w:numId w:val="1007"/>
        </w:numPr>
      </w:pPr>
      <w:r>
        <w:t xml:space="preserve">Dennett,</w:t>
      </w:r>
      <w:r>
        <w:t xml:space="preserve"> </w:t>
      </w:r>
      <w:hyperlink r:id="rId33">
        <w:r>
          <w:rPr>
            <w:rStyle w:val="Hyperlink"/>
          </w:rPr>
          <w:t xml:space="preserve">The Intentional Strategy and Why it Works</w:t>
        </w:r>
      </w:hyperlink>
    </w:p>
    <w:bookmarkEnd w:id="34"/>
    <w:bookmarkStart w:id="38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2026-03-05T20:36:30Z</dcterms:created>
  <dcterms:modified xsi:type="dcterms:W3CDTF">2026-03-05T20:36:30Z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