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bookmarkEnd w:id="11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15"/>
    <w:bookmarkStart w:id="1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Chen et al, 2025.</w:t>
      </w:r>
      <w:r>
        <w:t xml:space="preserve"> </w:t>
      </w:r>
      <w:hyperlink r:id="rId16">
        <w:r>
          <w:rPr>
            <w:rStyle w:val="Hyperlink"/>
          </w:rPr>
          <w:t xml:space="preserve">A Framework to Assess the Persuasion Risks Large Language Model Chatbots Pose to Democratic Societies</w:t>
        </w:r>
      </w:hyperlink>
    </w:p>
    <w:bookmarkEnd w:id="17"/>
    <w:bookmarkStart w:id="2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2026-04-07T17:27:41Z</dcterms:created>
  <dcterms:modified xsi:type="dcterms:W3CDTF">2026-04-07T17:27:41Z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