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12.2 - Alignment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bookmarkEnd w:id="20"/>
    <w:bookmarkStart w:id="21" w:name="read"/>
    <w:p>
      <w:pPr>
        <w:pStyle w:val="Heading4"/>
      </w:pPr>
      <w:r>
        <w:t xml:space="preserve">📖 Read:</w:t>
      </w:r>
    </w:p>
    <w:bookmarkEnd w:id="21"/>
    <w:bookmarkStart w:id="22" w:name="browse"/>
    <w:p>
      <w:pPr>
        <w:pStyle w:val="Heading4"/>
      </w:pPr>
      <w:r>
        <w:t xml:space="preserve">🌐 Browse:</w:t>
      </w:r>
    </w:p>
    <w:bookmarkEnd w:id="22"/>
    <w:bookmarkStart w:id="26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1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12.2 - Alignment</dc:title>
  <dc:creator>Prof. Jack Reilly</dc:creator>
  <cp:keywords/>
  <dcterms:created xsi:type="dcterms:W3CDTF">2026-03-16T16:53:34Z</dcterms:created>
  <dcterms:modified xsi:type="dcterms:W3CDTF">2026-03-16T16:53:34Z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