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Policy</w:t>
      </w:r>
    </w:p>
    <w:p>
      <w:pPr>
        <w:pStyle w:val="Subtitle"/>
      </w:pPr>
      <w:r>
        <w:t xml:space="preserve">Course Syllabus</w:t>
      </w:r>
    </w:p>
    <w:p>
      <w:pPr>
        <w:pStyle w:val="Author"/>
      </w:pPr>
      <w:r>
        <w:t xml:space="preserve">Prof. Jack Reilly</w:t>
      </w:r>
    </w:p>
    <w:p>
      <w:pPr>
        <w:pStyle w:val="Date"/>
      </w:pPr>
      <w:r>
        <w:t xml:space="preserve">S2026</w:t>
      </w:r>
    </w:p>
    <w:bookmarkStart w:id="29" w:name="course-information"/>
    <w:p>
      <w:pPr>
        <w:pStyle w:val="Heading2"/>
      </w:pPr>
      <w:r>
        <w:t xml:space="preserve">🏛️ Course Information</w:t>
      </w:r>
    </w:p>
    <w:bookmarkStart w:id="20" w:name="class"/>
    <w:p>
      <w:pPr>
        <w:pStyle w:val="Heading3"/>
      </w:pPr>
      <w:r>
        <w:t xml:space="preserve">Class</w:t>
      </w:r>
    </w:p>
    <w:p>
      <w:pPr>
        <w:pStyle w:val="FirstParagraph"/>
      </w:pPr>
      <w:r>
        <w:rPr>
          <w:b/>
          <w:bCs/>
        </w:rPr>
        <w:t xml:space="preserve">Time</w:t>
      </w:r>
      <w:r>
        <w:t xml:space="preserve">: Tuesday and Thursday, 2:00 PM - 3:20 PM</w:t>
      </w:r>
    </w:p>
    <w:p>
      <w:pPr>
        <w:pStyle w:val="BodyText"/>
      </w:pPr>
      <w:r>
        <w:rPr>
          <w:b/>
          <w:bCs/>
        </w:rPr>
        <w:t xml:space="preserve">Location</w:t>
      </w:r>
      <w:r>
        <w:t xml:space="preserve">: Eggers 070</w:t>
      </w:r>
    </w:p>
    <w:bookmarkEnd w:id="20"/>
    <w:bookmarkStart w:id="23"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21"/>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2">
        <w:r>
          <w:rPr>
            <w:rStyle w:val="Hyperlink"/>
          </w:rPr>
          <w:t xml:space="preserve">jlreilly@syr.edu</w:t>
        </w:r>
      </w:hyperlink>
    </w:p>
    <w:bookmarkEnd w:id="23"/>
    <w:bookmarkStart w:id="24" w:name="quick-description"/>
    <w:p>
      <w:pPr>
        <w:pStyle w:val="Heading3"/>
      </w:pPr>
      <w:r>
        <w:t xml:space="preserve">Quick Description</w:t>
      </w:r>
    </w:p>
    <w:p>
      <w:pPr>
        <w:pStyle w:val="FirstParagraph"/>
      </w:pPr>
      <w:r>
        <w:t xml:space="preserve">This course is designed for students who want to think critically about artificial intelligence and design artificial intelligence policies for government, business, and nonprofit organizations of all sizes.</w:t>
      </w:r>
    </w:p>
    <w:bookmarkEnd w:id="24"/>
    <w:bookmarkStart w:id="25" w:name="course-description"/>
    <w:p>
      <w:pPr>
        <w:pStyle w:val="Heading3"/>
      </w:pPr>
      <w:r>
        <w:t xml:space="preserve">Course Description</w:t>
      </w:r>
    </w:p>
    <w:p>
      <w:pPr>
        <w:pStyle w:val="FirstParagraph"/>
      </w:pPr>
      <w:r>
        <w:t xml:space="preserve">This course serves as an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25"/>
    <w:bookmarkStart w:id="26"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moves from the conceptual to the practical.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26"/>
    <w:bookmarkStart w:id="27"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27"/>
    <w:bookmarkStart w:id="28"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28"/>
    <w:bookmarkEnd w:id="29"/>
    <w:bookmarkStart w:id="39" w:name="materials"/>
    <w:p>
      <w:pPr>
        <w:pStyle w:val="Heading2"/>
      </w:pPr>
      <w:r>
        <w:t xml:space="preserve">📘 Materials</w:t>
      </w:r>
    </w:p>
    <w:bookmarkStart w:id="30"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30"/>
    <w:bookmarkStart w:id="32" w:name="computing"/>
    <w:p>
      <w:pPr>
        <w:pStyle w:val="Heading3"/>
      </w:pPr>
      <w:r>
        <w:t xml:space="preserve">Computing</w:t>
      </w:r>
    </w:p>
    <w:p>
      <w:pPr>
        <w:pStyle w:val="FirstParagraph"/>
      </w:pPr>
      <w:r>
        <w:t xml:space="preserve">We will make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your compute is limited. Anthropic also guarantees Syracuse that it will not train Claude’s models on your data. I recommend you use it when asked in course assignments if you do not have higher-level access to another LLM.</w:t>
      </w:r>
      <w:r>
        <w:t xml:space="preserve"> </w:t>
      </w:r>
      <w:hyperlink r:id="rId31">
        <w:r>
          <w:rPr>
            <w:rStyle w:val="Hyperlink"/>
          </w:rPr>
          <w:t xml:space="preserve">Syracuse University: Claude Enterprise</w:t>
        </w:r>
      </w:hyperlink>
    </w:p>
    <w:bookmarkEnd w:id="32"/>
    <w:bookmarkStart w:id="38" w:name="online-course-resources"/>
    <w:p>
      <w:pPr>
        <w:pStyle w:val="Heading3"/>
      </w:pPr>
      <w:r>
        <w:t xml:space="preserve">Online Course Resources</w:t>
      </w:r>
    </w:p>
    <w:bookmarkStart w:id="34" w:name="website"/>
    <w:p>
      <w:pPr>
        <w:pStyle w:val="Heading4"/>
      </w:pPr>
      <w:r>
        <w:t xml:space="preserve">Website</w:t>
      </w:r>
    </w:p>
    <w:p>
      <w:pPr>
        <w:pStyle w:val="FirstParagraph"/>
      </w:pPr>
      <w:hyperlink r:id="rId33">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34"/>
    <w:bookmarkStart w:id="36" w:name="blackboard"/>
    <w:p>
      <w:pPr>
        <w:pStyle w:val="Heading4"/>
      </w:pPr>
      <w:r>
        <w:t xml:space="preserve">Blackboard</w:t>
      </w:r>
    </w:p>
    <w:p>
      <w:pPr>
        <w:pStyle w:val="FirstParagraph"/>
      </w:pPr>
      <w:r>
        <w:t xml:space="preserve">Blackboard is our internet-based course platform:</w:t>
      </w:r>
      <w:r>
        <w:t xml:space="preserve"> </w:t>
      </w:r>
      <w:hyperlink r:id="rId35">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36"/>
    <w:bookmarkStart w:id="37"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37"/>
    <w:bookmarkEnd w:id="38"/>
    <w:bookmarkEnd w:id="39"/>
    <w:bookmarkStart w:id="54" w:name="course-requirements"/>
    <w:p>
      <w:pPr>
        <w:pStyle w:val="Heading2"/>
      </w:pPr>
      <w:r>
        <w:t xml:space="preserve">📌 Course Requirements</w:t>
      </w:r>
    </w:p>
    <w:bookmarkStart w:id="40"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40"/>
    <w:bookmarkStart w:id="48" w:name="seminar-participation"/>
    <w:p>
      <w:pPr>
        <w:pStyle w:val="Heading3"/>
      </w:pPr>
      <w:r>
        <w:t xml:space="preserve">Seminar Participation</w:t>
      </w:r>
    </w:p>
    <w:bookmarkStart w:id="41"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41"/>
    <w:bookmarkStart w:id="42"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42"/>
    <w:bookmarkStart w:id="43" w:name="ai-news-submissions"/>
    <w:p>
      <w:pPr>
        <w:pStyle w:val="Heading4"/>
      </w:pPr>
      <w:r>
        <w:t xml:space="preserve">AI News Submissions</w:t>
      </w:r>
    </w:p>
    <w:p>
      <w:pPr>
        <w:pStyle w:val="FirstParagraph"/>
      </w:pPr>
      <w:r>
        <w:t xml:space="preserve">In class, we’ll occasionally use time in class to discuss AI news from the week. (Especially if something particularly interesting happens . . . which, because this is AI, happens a lot). If you come across interesting AI news - or broad tech industry news - submit it to our Teams chat.</w:t>
      </w:r>
    </w:p>
    <w:bookmarkEnd w:id="43"/>
    <w:bookmarkStart w:id="44"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who starts our discussion for the day rolling, and steps in should our discussion of the day’s material falter.</w:t>
      </w:r>
    </w:p>
    <w:bookmarkEnd w:id="44"/>
    <w:bookmarkStart w:id="47"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45"/>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46"/>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p>
    <w:bookmarkEnd w:id="47"/>
    <w:bookmarkEnd w:id="48"/>
    <w:bookmarkStart w:id="51" w:name="prepared-class-work"/>
    <w:p>
      <w:pPr>
        <w:pStyle w:val="Heading3"/>
      </w:pPr>
      <w:r>
        <w:t xml:space="preserve">Prepared Class Work</w:t>
      </w:r>
    </w:p>
    <w:bookmarkStart w:id="49"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49"/>
    <w:bookmarkStart w:id="50"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50"/>
    <w:bookmarkEnd w:id="51"/>
    <w:bookmarkStart w:id="52" w:name="core-exam"/>
    <w:p>
      <w:pPr>
        <w:pStyle w:val="Heading3"/>
      </w:pPr>
      <w:r>
        <w:t xml:space="preserve">Core Exam</w:t>
      </w:r>
    </w:p>
    <w:p>
      <w:pPr>
        <w:pStyle w:val="FirstParagraph"/>
      </w:pPr>
      <w:r>
        <w:t xml:space="preserve">An in class test on AI basics, held in the middle of the semester.</w:t>
      </w:r>
    </w:p>
    <w:bookmarkEnd w:id="52"/>
    <w:bookmarkStart w:id="53"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53"/>
    <w:bookmarkEnd w:id="54"/>
    <w:bookmarkStart w:id="65" w:name="course-expectations-guidelines"/>
    <w:p>
      <w:pPr>
        <w:pStyle w:val="Heading2"/>
      </w:pPr>
      <w:r>
        <w:t xml:space="preserve">🎓 Course Expectations &amp; Guidelines</w:t>
      </w:r>
    </w:p>
    <w:bookmarkStart w:id="56" w:name="etiquette-decorum"/>
    <w:p>
      <w:pPr>
        <w:pStyle w:val="Heading3"/>
      </w:pPr>
      <w:r>
        <w:t xml:space="preserve">Etiquette &amp; Decorum</w:t>
      </w:r>
    </w:p>
    <w:p>
      <w:pPr>
        <w:pStyle w:val="FirstParagraph"/>
      </w:pPr>
      <w:r>
        <w:t xml:space="preserve">This is an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55"/>
      </w:r>
    </w:p>
    <w:bookmarkEnd w:id="56"/>
    <w:bookmarkStart w:id="58"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57">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58"/>
    <w:bookmarkStart w:id="63" w:name="e-mail"/>
    <w:p>
      <w:pPr>
        <w:pStyle w:val="Heading3"/>
      </w:pPr>
      <w:r>
        <w:t xml:space="preserve">E-mail</w:t>
      </w:r>
    </w:p>
    <w:p>
      <w:pPr>
        <w:pStyle w:val="FirstParagraph"/>
      </w:pPr>
      <w:r>
        <w:t xml:space="preserve">Email is the best way to contact me. I try to be pretty responsive, but as a baseline, I always aim to get back to you in a modified 24-hour fashion: by the end of the business day the day after you email (at minimum). So if you email me at 2 PM Tuesday, I’ll get back to you by 6 PM Wednesday at the latest; if 10 PM Thursday, by 6 PM Friday; if you email me at 3 PM on Friday, by 6 PM Monday, etc.</w:t>
      </w:r>
      <w:r>
        <w:rPr>
          <w:rStyle w:val="FootnoteReference"/>
        </w:rPr>
        <w:footnoteReference w:id="59"/>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63"/>
    <w:bookmarkStart w:id="64"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64"/>
    <w:bookmarkEnd w:id="65"/>
    <w:bookmarkStart w:id="67" w:name="learning-objective-assessment"/>
    <w:p>
      <w:pPr>
        <w:pStyle w:val="Heading2"/>
      </w:pPr>
      <w:r>
        <w:t xml:space="preserve">📊 Learning Objective Assessment</w:t>
      </w:r>
    </w:p>
    <w:bookmarkStart w:id="66"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bookmarkEnd w:id="66"/>
    <w:bookmarkEnd w:id="67"/>
    <w:bookmarkStart w:id="68" w:name="course-schedule"/>
    <w:p>
      <w:pPr>
        <w:pStyle w:val="Heading2"/>
      </w:pPr>
      <w:r>
        <w:t xml:space="preserve">🗓️ Course Schedule</w:t>
      </w:r>
    </w:p>
    <w:bookmarkEnd w:id="68"/>
    <w:bookmarkStart w:id="71" w:name="course-introduction"/>
    <w:p>
      <w:pPr>
        <w:pStyle w:val="Heading2"/>
      </w:pPr>
      <w:r>
        <w:rPr>
          <w:i/>
          <w:iCs/>
        </w:rPr>
        <w:t xml:space="preserve">Course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1.1</w:t>
            </w:r>
          </w:p>
        </w:tc>
        <w:tc>
          <w:tcPr/>
          <w:p>
            <w:pPr>
              <w:pStyle w:val="Compact"/>
              <w:jc w:val="left"/>
            </w:pPr>
            <w:r>
              <w:rPr>
                <w:i/>
                <w:iCs/>
              </w:rPr>
              <w:t xml:space="preserve">Jan 13</w:t>
            </w:r>
          </w:p>
        </w:tc>
        <w:tc>
          <w:tcPr/>
          <w:p>
            <w:pPr>
              <w:pStyle w:val="Compact"/>
              <w:jc w:val="left"/>
            </w:pPr>
            <w:hyperlink r:id="rId69">
              <w:r>
                <w:rPr>
                  <w:rStyle w:val="Hyperlink"/>
                </w:rPr>
                <w:t xml:space="preserve">Class Introduction</w:t>
              </w:r>
            </w:hyperlink>
          </w:p>
        </w:tc>
      </w:tr>
      <w:tr>
        <w:tc>
          <w:tcPr/>
          <w:p>
            <w:pPr>
              <w:pStyle w:val="Compact"/>
              <w:jc w:val="left"/>
            </w:pPr>
            <w:r>
              <w:t xml:space="preserve">1.2</w:t>
            </w:r>
          </w:p>
        </w:tc>
        <w:tc>
          <w:tcPr/>
          <w:p>
            <w:pPr>
              <w:pStyle w:val="Compact"/>
              <w:jc w:val="left"/>
            </w:pPr>
            <w:r>
              <w:rPr>
                <w:i/>
                <w:iCs/>
              </w:rPr>
              <w:t xml:space="preserve">Jan 15</w:t>
            </w:r>
          </w:p>
        </w:tc>
        <w:tc>
          <w:tcPr/>
          <w:p>
            <w:pPr>
              <w:pStyle w:val="Compact"/>
              <w:jc w:val="left"/>
            </w:pPr>
            <w:hyperlink r:id="rId70">
              <w:r>
                <w:rPr>
                  <w:rStyle w:val="Hyperlink"/>
                </w:rPr>
                <w:t xml:space="preserve">Intelligence, Consciousness, Sentience</w:t>
              </w:r>
            </w:hyperlink>
          </w:p>
        </w:tc>
      </w:tr>
    </w:tbl>
    <w:bookmarkEnd w:id="71"/>
    <w:bookmarkStart w:id="76" w:name="unit-i-philosophy"/>
    <w:p>
      <w:pPr>
        <w:pStyle w:val="Heading2"/>
      </w:pPr>
      <w:r>
        <w:t xml:space="preserve">Unit I |</w:t>
      </w:r>
      <w:r>
        <w:t xml:space="preserve"> </w:t>
      </w:r>
      <w:r>
        <w:rPr>
          <w:i/>
          <w:iCs/>
        </w:rPr>
        <w:t xml:space="preserve">Philosophy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2.1</w:t>
            </w:r>
          </w:p>
        </w:tc>
        <w:tc>
          <w:tcPr/>
          <w:p>
            <w:pPr>
              <w:pStyle w:val="Compact"/>
              <w:jc w:val="left"/>
            </w:pPr>
            <w:r>
              <w:rPr>
                <w:i/>
                <w:iCs/>
              </w:rPr>
              <w:t xml:space="preserve">Jan 20</w:t>
            </w:r>
          </w:p>
        </w:tc>
        <w:tc>
          <w:tcPr/>
          <w:p>
            <w:pPr>
              <w:pStyle w:val="Compact"/>
              <w:jc w:val="left"/>
            </w:pPr>
            <w:r>
              <w:rPr>
                <w:i/>
                <w:iCs/>
              </w:rPr>
              <w:t xml:space="preserve">Crash Course</w:t>
            </w:r>
            <w:r>
              <w:t xml:space="preserve">:</w:t>
            </w:r>
            <w:r>
              <w:t xml:space="preserve"> </w:t>
            </w:r>
            <w:hyperlink r:id="rId72">
              <w:r>
                <w:rPr>
                  <w:rStyle w:val="Hyperlink"/>
                </w:rPr>
                <w:t xml:space="preserve">Emergence Phenomena &amp; Systems Thinking</w:t>
              </w:r>
            </w:hyperlink>
          </w:p>
        </w:tc>
      </w:tr>
      <w:tr>
        <w:tc>
          <w:tcPr/>
          <w:p>
            <w:pPr>
              <w:pStyle w:val="Compact"/>
              <w:jc w:val="left"/>
            </w:pPr>
            <w:r>
              <w:t xml:space="preserve">2.2</w:t>
            </w:r>
          </w:p>
        </w:tc>
        <w:tc>
          <w:tcPr/>
          <w:p>
            <w:pPr>
              <w:pStyle w:val="Compact"/>
              <w:jc w:val="left"/>
            </w:pPr>
            <w:r>
              <w:rPr>
                <w:i/>
                <w:iCs/>
              </w:rPr>
              <w:t xml:space="preserve">Jan 22</w:t>
            </w:r>
          </w:p>
        </w:tc>
        <w:tc>
          <w:tcPr/>
          <w:p>
            <w:pPr>
              <w:pStyle w:val="Compact"/>
              <w:jc w:val="left"/>
            </w:pPr>
            <w:hyperlink r:id="rId73">
              <w:r>
                <w:rPr>
                  <w:rStyle w:val="Hyperlink"/>
                </w:rPr>
                <w:t xml:space="preserve">Evaluating Intelligence</w:t>
              </w:r>
            </w:hyperlink>
          </w:p>
        </w:tc>
      </w:tr>
      <w:tr>
        <w:tc>
          <w:tcPr/>
          <w:p>
            <w:pPr>
              <w:pStyle w:val="Compact"/>
              <w:jc w:val="left"/>
            </w:pPr>
            <w:r>
              <w:t xml:space="preserve">3.1</w:t>
            </w:r>
          </w:p>
        </w:tc>
        <w:tc>
          <w:tcPr/>
          <w:p>
            <w:pPr>
              <w:pStyle w:val="Compact"/>
              <w:jc w:val="left"/>
            </w:pPr>
            <w:r>
              <w:rPr>
                <w:i/>
                <w:iCs/>
              </w:rPr>
              <w:t xml:space="preserve">Jan 27</w:t>
            </w:r>
          </w:p>
        </w:tc>
        <w:tc>
          <w:tcPr/>
          <w:p>
            <w:pPr>
              <w:pStyle w:val="Compact"/>
              <w:jc w:val="left"/>
            </w:pPr>
            <w:hyperlink r:id="rId74">
              <w:r>
                <w:rPr>
                  <w:rStyle w:val="Hyperlink"/>
                </w:rPr>
                <w:t xml:space="preserve">AI Embodiment, Agency, &amp; Responsibility</w:t>
              </w:r>
            </w:hyperlink>
          </w:p>
        </w:tc>
      </w:tr>
      <w:tr>
        <w:tc>
          <w:tcPr/>
          <w:p>
            <w:pPr>
              <w:pStyle w:val="Compact"/>
              <w:jc w:val="left"/>
            </w:pPr>
            <w:r>
              <w:t xml:space="preserve">3.2</w:t>
            </w:r>
          </w:p>
        </w:tc>
        <w:tc>
          <w:tcPr/>
          <w:p>
            <w:pPr>
              <w:pStyle w:val="Compact"/>
              <w:jc w:val="left"/>
            </w:pPr>
            <w:r>
              <w:rPr>
                <w:i/>
                <w:iCs/>
              </w:rPr>
              <w:t xml:space="preserve">Jan 29</w:t>
            </w:r>
          </w:p>
        </w:tc>
        <w:tc>
          <w:tcPr/>
          <w:p>
            <w:pPr>
              <w:pStyle w:val="Compact"/>
              <w:jc w:val="left"/>
            </w:pPr>
            <w:hyperlink r:id="rId75">
              <w:r>
                <w:rPr>
                  <w:rStyle w:val="Hyperlink"/>
                  <w:b/>
                  <w:bCs/>
                </w:rPr>
                <w:t xml:space="preserve">Debate I</w:t>
              </w:r>
            </w:hyperlink>
          </w:p>
        </w:tc>
      </w:tr>
    </w:tbl>
    <w:bookmarkEnd w:id="76"/>
    <w:bookmarkStart w:id="81" w:name="unit-ii-technology"/>
    <w:p>
      <w:pPr>
        <w:pStyle w:val="Heading2"/>
      </w:pPr>
      <w:r>
        <w:t xml:space="preserve">Unit II |</w:t>
      </w:r>
      <w:r>
        <w:t xml:space="preserve"> </w:t>
      </w:r>
      <w:r>
        <w:rPr>
          <w:i/>
          <w:iCs/>
        </w:rPr>
        <w:t xml:space="preserve">Technology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4.1</w:t>
            </w:r>
          </w:p>
        </w:tc>
        <w:tc>
          <w:tcPr/>
          <w:p>
            <w:pPr>
              <w:pStyle w:val="Compact"/>
              <w:jc w:val="left"/>
            </w:pPr>
            <w:r>
              <w:rPr>
                <w:i/>
                <w:iCs/>
              </w:rPr>
              <w:t xml:space="preserve">Feb 3</w:t>
            </w:r>
          </w:p>
        </w:tc>
        <w:tc>
          <w:tcPr/>
          <w:p>
            <w:pPr>
              <w:pStyle w:val="Compact"/>
              <w:jc w:val="left"/>
            </w:pPr>
            <w:r>
              <w:rPr>
                <w:i/>
                <w:iCs/>
              </w:rPr>
              <w:t xml:space="preserve">Crash Course</w:t>
            </w:r>
            <w:r>
              <w:t xml:space="preserve">:</w:t>
            </w:r>
            <w:r>
              <w:t xml:space="preserve"> </w:t>
            </w:r>
            <w:hyperlink r:id="rId77">
              <w:r>
                <w:rPr>
                  <w:rStyle w:val="Hyperlink"/>
                </w:rPr>
                <w:t xml:space="preserve">Designing AI: Computers &amp; Technology</w:t>
              </w:r>
            </w:hyperlink>
          </w:p>
        </w:tc>
      </w:tr>
      <w:tr>
        <w:tc>
          <w:tcPr/>
          <w:p>
            <w:pPr>
              <w:pStyle w:val="Compact"/>
              <w:jc w:val="left"/>
            </w:pPr>
            <w:r>
              <w:t xml:space="preserve">4.2</w:t>
            </w:r>
          </w:p>
        </w:tc>
        <w:tc>
          <w:tcPr/>
          <w:p>
            <w:pPr>
              <w:pStyle w:val="Compact"/>
              <w:jc w:val="left"/>
            </w:pPr>
            <w:r>
              <w:rPr>
                <w:i/>
                <w:iCs/>
              </w:rPr>
              <w:t xml:space="preserve">Feb 5</w:t>
            </w:r>
          </w:p>
        </w:tc>
        <w:tc>
          <w:tcPr/>
          <w:p>
            <w:pPr>
              <w:pStyle w:val="Compact"/>
              <w:jc w:val="left"/>
            </w:pPr>
            <w:hyperlink r:id="rId78">
              <w:r>
                <w:rPr>
                  <w:rStyle w:val="Hyperlink"/>
                </w:rPr>
                <w:t xml:space="preserve">Data Privacy and Algorithmic Bias</w:t>
              </w:r>
            </w:hyperlink>
          </w:p>
        </w:tc>
      </w:tr>
      <w:tr>
        <w:tc>
          <w:tcPr/>
          <w:p>
            <w:pPr>
              <w:pStyle w:val="Compact"/>
              <w:jc w:val="left"/>
            </w:pPr>
            <w:r>
              <w:t xml:space="preserve">5.1</w:t>
            </w:r>
          </w:p>
        </w:tc>
        <w:tc>
          <w:tcPr/>
          <w:p>
            <w:pPr>
              <w:pStyle w:val="Compact"/>
              <w:jc w:val="left"/>
            </w:pPr>
            <w:r>
              <w:rPr>
                <w:i/>
                <w:iCs/>
              </w:rPr>
              <w:t xml:space="preserve">Feb 10</w:t>
            </w:r>
          </w:p>
        </w:tc>
        <w:tc>
          <w:tcPr/>
          <w:p>
            <w:pPr>
              <w:pStyle w:val="Compact"/>
              <w:jc w:val="left"/>
            </w:pPr>
            <w:hyperlink r:id="rId79">
              <w:r>
                <w:rPr>
                  <w:rStyle w:val="Hyperlink"/>
                </w:rPr>
                <w:t xml:space="preserve">Energy</w:t>
              </w:r>
            </w:hyperlink>
          </w:p>
        </w:tc>
      </w:tr>
      <w:tr>
        <w:tc>
          <w:tcPr/>
          <w:p>
            <w:pPr>
              <w:pStyle w:val="Compact"/>
              <w:jc w:val="left"/>
            </w:pPr>
            <w:r>
              <w:t xml:space="preserve">5.2</w:t>
            </w:r>
          </w:p>
        </w:tc>
        <w:tc>
          <w:tcPr/>
          <w:p>
            <w:pPr>
              <w:pStyle w:val="Compact"/>
              <w:jc w:val="left"/>
            </w:pPr>
            <w:r>
              <w:rPr>
                <w:i/>
                <w:iCs/>
              </w:rPr>
              <w:t xml:space="preserve">Feb 12</w:t>
            </w:r>
          </w:p>
        </w:tc>
        <w:tc>
          <w:tcPr/>
          <w:p>
            <w:pPr>
              <w:pStyle w:val="Compact"/>
              <w:jc w:val="left"/>
            </w:pPr>
            <w:hyperlink r:id="rId80">
              <w:r>
                <w:rPr>
                  <w:rStyle w:val="Hyperlink"/>
                  <w:b/>
                  <w:bCs/>
                </w:rPr>
                <w:t xml:space="preserve">Debate II</w:t>
              </w:r>
            </w:hyperlink>
          </w:p>
        </w:tc>
      </w:tr>
    </w:tbl>
    <w:bookmarkEnd w:id="81"/>
    <w:bookmarkStart w:id="86" w:name="unit-iii-business"/>
    <w:p>
      <w:pPr>
        <w:pStyle w:val="Heading2"/>
      </w:pPr>
      <w:r>
        <w:t xml:space="preserve">Unit III |</w:t>
      </w:r>
      <w:r>
        <w:t xml:space="preserve"> </w:t>
      </w:r>
      <w:r>
        <w:rPr>
          <w:i/>
          <w:iCs/>
        </w:rPr>
        <w:t xml:space="preserve">Business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6.1</w:t>
            </w:r>
          </w:p>
        </w:tc>
        <w:tc>
          <w:tcPr/>
          <w:p>
            <w:pPr>
              <w:pStyle w:val="Compact"/>
              <w:jc w:val="left"/>
            </w:pPr>
            <w:r>
              <w:rPr>
                <w:i/>
                <w:iCs/>
              </w:rPr>
              <w:t xml:space="preserve">Feb 17</w:t>
            </w:r>
          </w:p>
        </w:tc>
        <w:tc>
          <w:tcPr/>
          <w:p>
            <w:pPr>
              <w:pStyle w:val="Compact"/>
              <w:jc w:val="left"/>
            </w:pPr>
            <w:r>
              <w:rPr>
                <w:i/>
                <w:iCs/>
              </w:rPr>
              <w:t xml:space="preserve">Crash Course</w:t>
            </w:r>
            <w:r>
              <w:t xml:space="preserve">:</w:t>
            </w:r>
            <w:r>
              <w:t xml:space="preserve"> </w:t>
            </w:r>
            <w:hyperlink r:id="rId82">
              <w:r>
                <w:rPr>
                  <w:rStyle w:val="Hyperlink"/>
                </w:rPr>
                <w:t xml:space="preserve">Building AI: Business &amp; Economics</w:t>
              </w:r>
            </w:hyperlink>
          </w:p>
        </w:tc>
      </w:tr>
      <w:tr>
        <w:tc>
          <w:tcPr/>
          <w:p>
            <w:pPr>
              <w:pStyle w:val="Compact"/>
              <w:jc w:val="left"/>
            </w:pPr>
            <w:r>
              <w:t xml:space="preserve">6.2</w:t>
            </w:r>
          </w:p>
        </w:tc>
        <w:tc>
          <w:tcPr/>
          <w:p>
            <w:pPr>
              <w:pStyle w:val="Compact"/>
              <w:jc w:val="left"/>
            </w:pPr>
            <w:r>
              <w:rPr>
                <w:i/>
                <w:iCs/>
              </w:rPr>
              <w:t xml:space="preserve">Feb 19</w:t>
            </w:r>
          </w:p>
        </w:tc>
        <w:tc>
          <w:tcPr/>
          <w:p>
            <w:pPr>
              <w:pStyle w:val="Compact"/>
              <w:jc w:val="left"/>
            </w:pPr>
            <w:hyperlink r:id="rId83">
              <w:r>
                <w:rPr>
                  <w:rStyle w:val="Hyperlink"/>
                </w:rPr>
                <w:t xml:space="preserve">Financing AI</w:t>
              </w:r>
            </w:hyperlink>
          </w:p>
        </w:tc>
      </w:tr>
      <w:tr>
        <w:tc>
          <w:tcPr/>
          <w:p>
            <w:pPr>
              <w:pStyle w:val="Compact"/>
              <w:jc w:val="left"/>
            </w:pPr>
            <w:r>
              <w:t xml:space="preserve">7.1</w:t>
            </w:r>
          </w:p>
        </w:tc>
        <w:tc>
          <w:tcPr/>
          <w:p>
            <w:pPr>
              <w:pStyle w:val="Compact"/>
              <w:jc w:val="left"/>
            </w:pPr>
            <w:r>
              <w:rPr>
                <w:i/>
                <w:iCs/>
              </w:rPr>
              <w:t xml:space="preserve">Feb 24</w:t>
            </w:r>
          </w:p>
        </w:tc>
        <w:tc>
          <w:tcPr/>
          <w:p>
            <w:pPr>
              <w:pStyle w:val="Compact"/>
              <w:jc w:val="left"/>
            </w:pPr>
            <w:hyperlink r:id="rId84">
              <w:r>
                <w:rPr>
                  <w:rStyle w:val="Hyperlink"/>
                  <w:strike/>
                </w:rPr>
                <w:t xml:space="preserve">Labor Replacement I</w:t>
              </w:r>
              <w:r>
                <w:rPr>
                  <w:rStyle w:val="Hyperlink"/>
                </w:rPr>
                <w:t xml:space="preserve"> </w:t>
              </w:r>
              <w:r>
                <w:rPr>
                  <w:rStyle w:val="Hyperlink"/>
                  <w:i/>
                  <w:iCs/>
                </w:rPr>
                <w:t xml:space="preserve">Scale and Speed</w:t>
              </w:r>
            </w:hyperlink>
          </w:p>
        </w:tc>
      </w:tr>
      <w:tr>
        <w:tc>
          <w:tcPr/>
          <w:p>
            <w:pPr>
              <w:pStyle w:val="Compact"/>
              <w:jc w:val="left"/>
            </w:pPr>
            <w:r>
              <w:t xml:space="preserve">7.2</w:t>
            </w:r>
          </w:p>
        </w:tc>
        <w:tc>
          <w:tcPr/>
          <w:p>
            <w:pPr>
              <w:pStyle w:val="Compact"/>
              <w:jc w:val="left"/>
            </w:pPr>
            <w:r>
              <w:rPr>
                <w:i/>
                <w:iCs/>
              </w:rPr>
              <w:t xml:space="preserve">Feb 26</w:t>
            </w:r>
          </w:p>
        </w:tc>
        <w:tc>
          <w:tcPr/>
          <w:p>
            <w:pPr>
              <w:pStyle w:val="Compact"/>
              <w:jc w:val="left"/>
            </w:pPr>
            <w:hyperlink r:id="rId85">
              <w:r>
                <w:rPr>
                  <w:rStyle w:val="Hyperlink"/>
                  <w:b/>
                  <w:bCs/>
                </w:rPr>
                <w:t xml:space="preserve">Debate III</w:t>
              </w:r>
            </w:hyperlink>
          </w:p>
        </w:tc>
      </w:tr>
    </w:tbl>
    <w:bookmarkEnd w:id="86"/>
    <w:bookmarkStart w:id="91" w:name="unit-iv-geopolitics"/>
    <w:p>
      <w:pPr>
        <w:pStyle w:val="Heading2"/>
      </w:pPr>
      <w:r>
        <w:t xml:space="preserve">Unit IV |</w:t>
      </w:r>
      <w:r>
        <w:t xml:space="preserve"> </w:t>
      </w:r>
      <w:r>
        <w:rPr>
          <w:i/>
          <w:iCs/>
        </w:rPr>
        <w:t xml:space="preserve">Geopolitics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8.1</w:t>
            </w:r>
          </w:p>
        </w:tc>
        <w:tc>
          <w:tcPr/>
          <w:p>
            <w:pPr>
              <w:pStyle w:val="Compact"/>
              <w:jc w:val="left"/>
            </w:pPr>
            <w:r>
              <w:rPr>
                <w:i/>
                <w:iCs/>
              </w:rPr>
              <w:t xml:space="preserve">Mar 3</w:t>
            </w:r>
          </w:p>
        </w:tc>
        <w:tc>
          <w:tcPr/>
          <w:p>
            <w:pPr>
              <w:pStyle w:val="Compact"/>
              <w:jc w:val="left"/>
            </w:pPr>
            <w:hyperlink r:id="rId87">
              <w:r>
                <w:rPr>
                  <w:rStyle w:val="Hyperlink"/>
                  <w:b/>
                  <w:bCs/>
                </w:rPr>
                <w:t xml:space="preserve">Core Exam</w:t>
              </w:r>
            </w:hyperlink>
          </w:p>
        </w:tc>
      </w:tr>
      <w:tr>
        <w:tc>
          <w:tcPr/>
          <w:p>
            <w:pPr>
              <w:pStyle w:val="Compact"/>
              <w:jc w:val="left"/>
            </w:pPr>
            <w:r>
              <w:t xml:space="preserve">8.2</w:t>
            </w:r>
          </w:p>
        </w:tc>
        <w:tc>
          <w:tcPr/>
          <w:p>
            <w:pPr>
              <w:pStyle w:val="Compact"/>
              <w:jc w:val="left"/>
            </w:pPr>
            <w:r>
              <w:rPr>
                <w:i/>
                <w:iCs/>
              </w:rPr>
              <w:t xml:space="preserve">Mar 5</w:t>
            </w:r>
          </w:p>
        </w:tc>
        <w:tc>
          <w:tcPr/>
          <w:p>
            <w:pPr>
              <w:pStyle w:val="Compact"/>
              <w:jc w:val="left"/>
            </w:pPr>
            <w:r>
              <w:rPr>
                <w:i/>
                <w:iCs/>
              </w:rPr>
              <w:t xml:space="preserve">Crash Course</w:t>
            </w:r>
            <w:r>
              <w:t xml:space="preserve">:</w:t>
            </w:r>
            <w:r>
              <w:t xml:space="preserve"> </w:t>
            </w:r>
            <w:hyperlink r:id="rId88">
              <w:r>
                <w:rPr>
                  <w:rStyle w:val="Hyperlink"/>
                </w:rPr>
                <w:t xml:space="preserve">Negotiating AI: Geopolitics &amp; The World</w:t>
              </w:r>
            </w:hyperlink>
          </w:p>
        </w:tc>
      </w:tr>
      <w:tr>
        <w:tc>
          <w:tcPr/>
          <w:p>
            <w:pPr>
              <w:pStyle w:val="Compact"/>
              <w:jc w:val="left"/>
            </w:pPr>
            <w:r>
              <w:t xml:space="preserve">9.1</w:t>
            </w:r>
          </w:p>
        </w:tc>
        <w:tc>
          <w:tcPr/>
          <w:p>
            <w:pPr>
              <w:pStyle w:val="Compact"/>
              <w:jc w:val="left"/>
            </w:pPr>
            <w:r>
              <w:rPr>
                <w:i/>
                <w:iCs/>
              </w:rPr>
              <w:t xml:space="preserve">Mar 17</w:t>
            </w:r>
          </w:p>
        </w:tc>
        <w:tc>
          <w:tcPr/>
          <w:p>
            <w:pPr>
              <w:pStyle w:val="Compact"/>
              <w:jc w:val="left"/>
            </w:pPr>
            <w:hyperlink r:id="rId89">
              <w:r>
                <w:rPr>
                  <w:rStyle w:val="Hyperlink"/>
                </w:rPr>
                <w:t xml:space="preserve">Geopolitics</w:t>
              </w:r>
            </w:hyperlink>
          </w:p>
        </w:tc>
      </w:tr>
      <w:tr>
        <w:tc>
          <w:tcPr/>
          <w:p>
            <w:pPr>
              <w:pStyle w:val="Compact"/>
              <w:jc w:val="left"/>
            </w:pPr>
            <w:r>
              <w:t xml:space="preserve">9.2</w:t>
            </w:r>
          </w:p>
        </w:tc>
        <w:tc>
          <w:tcPr/>
          <w:p>
            <w:pPr>
              <w:pStyle w:val="Compact"/>
              <w:jc w:val="left"/>
            </w:pPr>
            <w:r>
              <w:rPr>
                <w:i/>
                <w:iCs/>
              </w:rPr>
              <w:t xml:space="preserve">Mar 19</w:t>
            </w:r>
          </w:p>
        </w:tc>
        <w:tc>
          <w:tcPr/>
          <w:p>
            <w:pPr>
              <w:pStyle w:val="Compact"/>
              <w:jc w:val="left"/>
            </w:pPr>
            <w:hyperlink r:id="rId90">
              <w:r>
                <w:rPr>
                  <w:rStyle w:val="Hyperlink"/>
                  <w:b/>
                  <w:bCs/>
                </w:rPr>
                <w:t xml:space="preserve">Debate IV</w:t>
              </w:r>
            </w:hyperlink>
          </w:p>
        </w:tc>
      </w:tr>
    </w:tbl>
    <w:bookmarkEnd w:id="91"/>
    <w:bookmarkStart w:id="93" w:name="unit-v-policy"/>
    <w:p>
      <w:pPr>
        <w:pStyle w:val="Heading2"/>
      </w:pPr>
      <w:r>
        <w:t xml:space="preserve">Unit V |</w:t>
      </w:r>
      <w:r>
        <w:t xml:space="preserve"> </w:t>
      </w:r>
      <w:r>
        <w:rPr>
          <w:i/>
          <w:iCs/>
        </w:rPr>
        <w:t xml:space="preserve">Policy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10.1</w:t>
            </w:r>
          </w:p>
        </w:tc>
        <w:tc>
          <w:tcPr/>
          <w:p>
            <w:pPr>
              <w:pStyle w:val="Compact"/>
              <w:jc w:val="left"/>
            </w:pPr>
            <w:r>
              <w:rPr>
                <w:i/>
                <w:iCs/>
              </w:rPr>
              <w:t xml:space="preserve">Mar 24</w:t>
            </w:r>
          </w:p>
        </w:tc>
        <w:tc>
          <w:tcPr/>
          <w:p>
            <w:pPr>
              <w:pStyle w:val="Compact"/>
              <w:jc w:val="left"/>
            </w:pPr>
            <w:r>
              <w:rPr>
                <w:i/>
                <w:iCs/>
              </w:rPr>
              <w:t xml:space="preserve">Crash Course</w:t>
            </w:r>
            <w:r>
              <w:t xml:space="preserve">:</w:t>
            </w:r>
            <w:r>
              <w:t xml:space="preserve"> </w:t>
            </w:r>
            <w:hyperlink r:id="rId92">
              <w:r>
                <w:rPr>
                  <w:rStyle w:val="Hyperlink"/>
                </w:rPr>
                <w:t xml:space="preserve">Managing AI: Domestic Politics &amp; Governance</w:t>
              </w:r>
            </w:hyperlink>
          </w:p>
        </w:tc>
      </w:tr>
      <w:tr>
        <w:tc>
          <w:tcPr/>
          <w:p>
            <w:pPr>
              <w:pStyle w:val="Compact"/>
              <w:jc w:val="left"/>
            </w:pPr>
            <w:r>
              <w:t xml:space="preserve">10.2</w:t>
            </w:r>
          </w:p>
        </w:tc>
        <w:tc>
          <w:tcPr/>
          <w:p>
            <w:pPr>
              <w:pStyle w:val="Compact"/>
              <w:jc w:val="left"/>
            </w:pPr>
            <w:r>
              <w:rPr>
                <w:i/>
                <w:iCs/>
              </w:rPr>
              <w:t xml:space="preserve">Mar 26</w:t>
            </w:r>
          </w:p>
        </w:tc>
        <w:tc>
          <w:tcPr/>
          <w:p>
            <w:pPr>
              <w:pStyle w:val="Compact"/>
              <w:jc w:val="left"/>
            </w:pPr>
            <w:hyperlink r:id="rId92">
              <w:r>
                <w:rPr>
                  <w:rStyle w:val="Hyperlink"/>
                </w:rPr>
                <w:t xml:space="preserve">Labor Replacement</w:t>
              </w:r>
            </w:hyperlink>
          </w:p>
        </w:tc>
      </w:tr>
      <w:tr>
        <w:tc>
          <w:tcPr/>
          <w:p>
            <w:pPr>
              <w:pStyle w:val="Compact"/>
              <w:jc w:val="left"/>
            </w:pPr>
            <w:r>
              <w:t xml:space="preserve">11.1</w:t>
            </w:r>
          </w:p>
        </w:tc>
        <w:tc>
          <w:tcPr/>
          <w:p>
            <w:pPr>
              <w:pStyle w:val="Compact"/>
              <w:jc w:val="left"/>
            </w:pPr>
            <w:r>
              <w:rPr>
                <w:i/>
                <w:iCs/>
              </w:rPr>
              <w:t xml:space="preserve">Mar 31</w:t>
            </w:r>
          </w:p>
        </w:tc>
        <w:tc>
          <w:tcPr/>
          <w:p>
            <w:pPr>
              <w:pStyle w:val="Compact"/>
              <w:jc w:val="left"/>
            </w:pPr>
            <w:hyperlink r:id="rId92">
              <w:r>
                <w:rPr>
                  <w:rStyle w:val="Hyperlink"/>
                </w:rPr>
                <w:t xml:space="preserve">Democracy &amp; AI</w:t>
              </w:r>
            </w:hyperlink>
          </w:p>
        </w:tc>
      </w:tr>
      <w:tr>
        <w:tc>
          <w:tcPr/>
          <w:p>
            <w:pPr>
              <w:pStyle w:val="Compact"/>
              <w:jc w:val="left"/>
            </w:pPr>
            <w:r>
              <w:t xml:space="preserve">11.2</w:t>
            </w:r>
          </w:p>
        </w:tc>
        <w:tc>
          <w:tcPr/>
          <w:p>
            <w:pPr>
              <w:pStyle w:val="Compact"/>
              <w:jc w:val="left"/>
            </w:pPr>
            <w:r>
              <w:rPr>
                <w:i/>
                <w:iCs/>
              </w:rPr>
              <w:t xml:space="preserve">Apr 2</w:t>
            </w:r>
          </w:p>
        </w:tc>
        <w:tc>
          <w:tcPr/>
          <w:p>
            <w:pPr>
              <w:pStyle w:val="Compact"/>
              <w:jc w:val="left"/>
            </w:pPr>
            <w:hyperlink r:id="rId92">
              <w:r>
                <w:rPr>
                  <w:rStyle w:val="Hyperlink"/>
                  <w:b/>
                  <w:bCs/>
                </w:rPr>
                <w:t xml:space="preserve">Debate V</w:t>
              </w:r>
            </w:hyperlink>
          </w:p>
        </w:tc>
      </w:tr>
    </w:tbl>
    <w:bookmarkEnd w:id="93"/>
    <w:bookmarkStart w:id="94" w:name="unit-vi-humanity"/>
    <w:p>
      <w:pPr>
        <w:pStyle w:val="Heading2"/>
      </w:pPr>
      <w:r>
        <w:t xml:space="preserve">Unit VI |</w:t>
      </w:r>
      <w:r>
        <w:t xml:space="preserve"> </w:t>
      </w:r>
      <w:r>
        <w:rPr>
          <w:i/>
          <w:iCs/>
        </w:rPr>
        <w:t xml:space="preserve">Humanity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12.1</w:t>
            </w:r>
          </w:p>
        </w:tc>
        <w:tc>
          <w:tcPr/>
          <w:p>
            <w:pPr>
              <w:pStyle w:val="Compact"/>
              <w:jc w:val="left"/>
            </w:pPr>
            <w:r>
              <w:rPr>
                <w:i/>
                <w:iCs/>
              </w:rPr>
              <w:t xml:space="preserve">Apr 7</w:t>
            </w:r>
          </w:p>
        </w:tc>
        <w:tc>
          <w:tcPr/>
          <w:p>
            <w:pPr>
              <w:pStyle w:val="Compact"/>
              <w:jc w:val="left"/>
            </w:pPr>
            <w:r>
              <w:rPr>
                <w:i/>
                <w:iCs/>
              </w:rPr>
              <w:t xml:space="preserve">Crash Course</w:t>
            </w:r>
            <w:r>
              <w:t xml:space="preserve">:</w:t>
            </w:r>
            <w:r>
              <w:t xml:space="preserve"> </w:t>
            </w:r>
            <w:hyperlink r:id="rId92">
              <w:r>
                <w:rPr>
                  <w:rStyle w:val="Hyperlink"/>
                </w:rPr>
                <w:t xml:space="preserve">Assessing AI: Harms, Implications, and Futures</w:t>
              </w:r>
            </w:hyperlink>
          </w:p>
        </w:tc>
      </w:tr>
      <w:tr>
        <w:tc>
          <w:tcPr/>
          <w:p>
            <w:pPr>
              <w:pStyle w:val="Compact"/>
              <w:jc w:val="left"/>
            </w:pPr>
            <w:r>
              <w:t xml:space="preserve">12.2</w:t>
            </w:r>
          </w:p>
        </w:tc>
        <w:tc>
          <w:tcPr/>
          <w:p>
            <w:pPr>
              <w:pStyle w:val="Compact"/>
              <w:jc w:val="left"/>
            </w:pPr>
            <w:r>
              <w:rPr>
                <w:i/>
                <w:iCs/>
              </w:rPr>
              <w:t xml:space="preserve">Apr 9</w:t>
            </w:r>
          </w:p>
        </w:tc>
        <w:tc>
          <w:tcPr/>
          <w:p>
            <w:pPr>
              <w:pStyle w:val="Compact"/>
              <w:jc w:val="left"/>
            </w:pPr>
            <w:hyperlink r:id="rId92">
              <w:r>
                <w:rPr>
                  <w:rStyle w:val="Hyperlink"/>
                </w:rPr>
                <w:t xml:space="preserve">Authoritarianism and AI</w:t>
              </w:r>
            </w:hyperlink>
          </w:p>
        </w:tc>
      </w:tr>
      <w:tr>
        <w:tc>
          <w:tcPr/>
          <w:p>
            <w:pPr>
              <w:pStyle w:val="Compact"/>
              <w:jc w:val="left"/>
            </w:pPr>
            <w:r>
              <w:t xml:space="preserve">13.1</w:t>
            </w:r>
          </w:p>
        </w:tc>
        <w:tc>
          <w:tcPr/>
          <w:p>
            <w:pPr>
              <w:pStyle w:val="Compact"/>
              <w:jc w:val="left"/>
            </w:pPr>
            <w:r>
              <w:rPr>
                <w:i/>
                <w:iCs/>
              </w:rPr>
              <w:t xml:space="preserve">Apr 14</w:t>
            </w:r>
          </w:p>
        </w:tc>
        <w:tc>
          <w:tcPr/>
          <w:p>
            <w:pPr>
              <w:pStyle w:val="Compact"/>
              <w:jc w:val="left"/>
            </w:pPr>
            <w:hyperlink r:id="rId92">
              <w:r>
                <w:rPr>
                  <w:rStyle w:val="Hyperlink"/>
                </w:rPr>
                <w:t xml:space="preserve">Singularities, xRisk, &amp; AGI</w:t>
              </w:r>
            </w:hyperlink>
          </w:p>
        </w:tc>
      </w:tr>
      <w:tr>
        <w:tc>
          <w:tcPr/>
          <w:p>
            <w:pPr>
              <w:pStyle w:val="Compact"/>
              <w:jc w:val="left"/>
            </w:pPr>
            <w:r>
              <w:t xml:space="preserve">13.2</w:t>
            </w:r>
          </w:p>
        </w:tc>
        <w:tc>
          <w:tcPr/>
          <w:p>
            <w:pPr>
              <w:pStyle w:val="Compact"/>
              <w:jc w:val="left"/>
            </w:pPr>
            <w:r>
              <w:rPr>
                <w:i/>
                <w:iCs/>
              </w:rPr>
              <w:t xml:space="preserve">Apr 16</w:t>
            </w:r>
          </w:p>
        </w:tc>
        <w:tc>
          <w:tcPr/>
          <w:p>
            <w:pPr>
              <w:pStyle w:val="Compact"/>
              <w:jc w:val="left"/>
            </w:pPr>
            <w:hyperlink r:id="rId92">
              <w:r>
                <w:rPr>
                  <w:rStyle w:val="Hyperlink"/>
                  <w:b/>
                  <w:bCs/>
                </w:rPr>
                <w:t xml:space="preserve">Debate VI</w:t>
              </w:r>
            </w:hyperlink>
          </w:p>
        </w:tc>
      </w:tr>
    </w:tbl>
    <w:bookmarkEnd w:id="94"/>
    <w:bookmarkStart w:id="95" w:name="project-presentations"/>
    <w:p>
      <w:pPr>
        <w:pStyle w:val="Heading2"/>
      </w:pPr>
      <w:r>
        <w:rPr>
          <w:i/>
          <w:iCs/>
        </w:rPr>
        <w:t xml:space="preserve">Project Presentations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14.1</w:t>
            </w:r>
          </w:p>
        </w:tc>
        <w:tc>
          <w:tcPr/>
          <w:p>
            <w:pPr>
              <w:pStyle w:val="Compact"/>
              <w:jc w:val="left"/>
            </w:pPr>
            <w:r>
              <w:rPr>
                <w:i/>
                <w:iCs/>
              </w:rPr>
              <w:t xml:space="preserve">Apr 21</w:t>
            </w:r>
          </w:p>
        </w:tc>
        <w:tc>
          <w:tcPr/>
          <w:p>
            <w:pPr>
              <w:pStyle w:val="Compact"/>
              <w:jc w:val="left"/>
            </w:pPr>
            <w:hyperlink r:id="rId92">
              <w:r>
                <w:rPr>
                  <w:rStyle w:val="Hyperlink"/>
                  <w:b/>
                  <w:bCs/>
                </w:rPr>
                <w:t xml:space="preserve">Graduate Presentations</w:t>
              </w:r>
            </w:hyperlink>
          </w:p>
        </w:tc>
      </w:tr>
      <w:tr>
        <w:tc>
          <w:tcPr/>
          <w:p>
            <w:pPr>
              <w:pStyle w:val="Compact"/>
              <w:jc w:val="left"/>
            </w:pPr>
            <w:r>
              <w:t xml:space="preserve">14.2</w:t>
            </w:r>
          </w:p>
        </w:tc>
        <w:tc>
          <w:tcPr/>
          <w:p>
            <w:pPr>
              <w:pStyle w:val="Compact"/>
              <w:jc w:val="left"/>
            </w:pPr>
            <w:r>
              <w:rPr>
                <w:i/>
                <w:iCs/>
              </w:rPr>
              <w:t xml:space="preserve">Apr 23</w:t>
            </w:r>
          </w:p>
        </w:tc>
        <w:tc>
          <w:tcPr/>
          <w:p>
            <w:pPr>
              <w:pStyle w:val="Compact"/>
              <w:jc w:val="left"/>
            </w:pPr>
            <w:hyperlink r:id="rId92">
              <w:r>
                <w:rPr>
                  <w:rStyle w:val="Hyperlink"/>
                  <w:b/>
                  <w:bCs/>
                </w:rPr>
                <w:t xml:space="preserve">Undergraduate Presentations</w:t>
              </w:r>
            </w:hyperlink>
          </w:p>
        </w:tc>
      </w:tr>
    </w:tbl>
    <w:p>
      <w:pPr>
        <w:pStyle w:val="BodyText"/>
      </w:pPr>
      <w:r>
        <w:rPr>
          <w:i/>
          <w:iCs/>
        </w:rPr>
        <w:t xml:space="preserve">This is a tentative course schedule. Content subject to change.</w:t>
      </w:r>
    </w:p>
    <w:p>
      <w:pPr>
        <w:pStyle w:val="BodyText"/>
      </w:pPr>
      <w:r>
        <w:rPr>
          <w:b/>
          <w:bCs/>
        </w:rPr>
        <w:t xml:space="preserve">Key</w:t>
      </w:r>
    </w:p>
    <w:p>
      <w:pPr>
        <w:pStyle w:val="BodyText"/>
      </w:pPr>
      <w:r>
        <w:rPr>
          <w:i/>
          <w:iCs/>
        </w:rPr>
        <w:t xml:space="preserve">Crash Course</w:t>
      </w:r>
      <w:r>
        <w:t xml:space="preserve"> </w:t>
      </w:r>
      <w:r>
        <w:t xml:space="preserve">- lecture day; no student discussion leader</w:t>
      </w:r>
    </w:p>
    <w:bookmarkEnd w:id="95"/>
    <w:bookmarkStart w:id="103" w:name="notes"/>
    <w:p>
      <w:pPr>
        <w:pStyle w:val="Heading2"/>
      </w:pPr>
      <w:r>
        <w:t xml:space="preserve">🗒️ Notes</w:t>
      </w:r>
    </w:p>
    <w:bookmarkStart w:id="96" w:name="a-note-on-readings"/>
    <w:p>
      <w:pPr>
        <w:pStyle w:val="Heading3"/>
      </w:pPr>
      <w:r>
        <w:t xml:space="preserve">A Note on Readings</w:t>
      </w:r>
    </w:p>
    <w:p>
      <w:pPr>
        <w:pStyle w:val="FirstParagraph"/>
      </w:pPr>
      <w:r>
        <w:t xml:space="preserve">All readings may be found linked from the course content pages. Readings will be posted at least one week ahead of time. Each day will have one or two primary sources that should be read, listened to, or watched in full, a series of simpler secondary readings (often, news coverage, podcasts, and/or videos) that should be browsed or scanned, and (frequently) further secondary and background reference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secondary readings, and select one or more of the secondary or background readings to read in further depth, as well.</w:t>
      </w:r>
    </w:p>
    <w:bookmarkEnd w:id="96"/>
    <w:bookmarkStart w:id="102" w:name="digital-access-to-readings"/>
    <w:p>
      <w:pPr>
        <w:pStyle w:val="Heading3"/>
      </w:pPr>
      <w:r>
        <w:t xml:space="preserve">Digital Access to Readings</w:t>
      </w:r>
    </w:p>
    <w:p>
      <w:pPr>
        <w:pStyle w:val="FirstParagraph"/>
      </w:pPr>
      <w:r>
        <w:t xml:space="preserve">You may need to log in through the library with your Syracuse ID to access academic articles linked in the readings.</w:t>
      </w:r>
    </w:p>
    <w:p>
      <w:pPr>
        <w:pStyle w:val="BodyText"/>
      </w:pPr>
      <w:r>
        <w:t xml:space="preserve">News stories are predominantly taken from sources you have free digital access to through the SU library:</w:t>
      </w:r>
      <w:r>
        <w:t xml:space="preserve"> </w:t>
      </w:r>
      <w:hyperlink r:id="rId97">
        <w:r>
          <w:rPr>
            <w:rStyle w:val="Hyperlink"/>
            <w:i/>
            <w:iCs/>
          </w:rPr>
          <w:t xml:space="preserve">The New York Times</w:t>
        </w:r>
      </w:hyperlink>
      <w:r>
        <w:t xml:space="preserve">,</w:t>
      </w:r>
      <w:r>
        <w:t xml:space="preserve"> </w:t>
      </w:r>
      <w:hyperlink r:id="rId98">
        <w:r>
          <w:rPr>
            <w:rStyle w:val="Hyperlink"/>
            <w:i/>
            <w:iCs/>
          </w:rPr>
          <w:t xml:space="preserve">Wall Street Journal</w:t>
        </w:r>
      </w:hyperlink>
      <w:r>
        <w:t xml:space="preserve">,</w:t>
      </w:r>
      <w:r>
        <w:t xml:space="preserve"> </w:t>
      </w:r>
      <w:hyperlink r:id="rId99">
        <w:r>
          <w:rPr>
            <w:rStyle w:val="Hyperlink"/>
            <w:i/>
            <w:iCs/>
          </w:rPr>
          <w:t xml:space="preserve">Washington Post</w:t>
        </w:r>
      </w:hyperlink>
      <w:r>
        <w:t xml:space="preserve">,</w:t>
      </w:r>
      <w:r>
        <w:t xml:space="preserve"> </w:t>
      </w:r>
      <w:hyperlink r:id="rId100">
        <w:r>
          <w:rPr>
            <w:rStyle w:val="Hyperlink"/>
            <w:i/>
            <w:iCs/>
          </w:rPr>
          <w:t xml:space="preserve">Syracuse Post Standard</w:t>
        </w:r>
      </w:hyperlink>
      <w:r>
        <w:t xml:space="preserve">, and</w:t>
      </w:r>
      <w:r>
        <w:t xml:space="preserve"> </w:t>
      </w:r>
      <w:hyperlink r:id="rId101">
        <w:r>
          <w:rPr>
            <w:rStyle w:val="Hyperlink"/>
            <w:i/>
            <w:iCs/>
          </w:rPr>
          <w:t xml:space="preserve">The Atlantic</w:t>
        </w:r>
      </w:hyperlink>
      <w:r>
        <w:t xml:space="preserve">. Click through and make sure you set up your access to each publication so you can read the articles when assigned.</w:t>
      </w:r>
    </w:p>
    <w:bookmarkEnd w:id="102"/>
    <w:bookmarkEnd w:id="103"/>
    <w:bookmarkStart w:id="135" w:name="campus-academic-resources-policies"/>
    <w:p>
      <w:pPr>
        <w:pStyle w:val="Heading2"/>
      </w:pPr>
      <w:r>
        <w:t xml:space="preserve">🏫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104">
        <w:r>
          <w:rPr>
            <w:rStyle w:val="Hyperlink"/>
          </w:rPr>
          <w:t xml:space="preserve">here</w:t>
        </w:r>
      </w:hyperlink>
      <w:r>
        <w:t xml:space="preserve">.</w:t>
      </w:r>
    </w:p>
    <w:bookmarkStart w:id="105" w:name="academic-drop-deadline"/>
    <w:p>
      <w:pPr>
        <w:pStyle w:val="Heading3"/>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 to their class.</w:t>
      </w:r>
    </w:p>
    <w:bookmarkEnd w:id="105"/>
    <w:bookmarkStart w:id="108" w:name="academic-integrity"/>
    <w:p>
      <w:pPr>
        <w:pStyle w:val="Heading3"/>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106">
        <w:r>
          <w:rPr>
            <w:rStyle w:val="Hyperlink"/>
          </w:rPr>
          <w:t xml:space="preserve">Syracuse University Academic Integrity Policy</w:t>
        </w:r>
      </w:hyperlink>
      <w:r>
        <w:t xml:space="preserve"> </w:t>
      </w:r>
      <w:r>
        <w:t xml:space="preserve">can be viewed by visiting the</w:t>
      </w:r>
      <w:r>
        <w:t xml:space="preserve"> </w:t>
      </w:r>
      <w:hyperlink r:id="rId107">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108"/>
    <w:bookmarkStart w:id="110" w:name="artificial-intelligence"/>
    <w:p>
      <w:pPr>
        <w:pStyle w:val="Heading3"/>
      </w:pPr>
      <w:r>
        <w:t xml:space="preserve">🤖 Artificial Intelligence</w:t>
      </w:r>
    </w:p>
    <w:p>
      <w:pPr>
        <w:pStyle w:val="FirstParagraph"/>
      </w:pPr>
      <w:r>
        <w:t xml:space="preserve">Based on the specific learning outcomes and assignments in this course, artificial intelligence is permitted on the following: selected course assignments. Artificial intelligence is</w:t>
      </w:r>
      <w:r>
        <w:t xml:space="preserve"> </w:t>
      </w:r>
      <w:r>
        <w:rPr>
          <w:i/>
          <w:iCs/>
        </w:rPr>
        <w:t xml:space="preserve">not</w:t>
      </w:r>
      <w:r>
        <w:t xml:space="preserve"> </w:t>
      </w:r>
      <w:r>
        <w:t xml:space="preserve">permitted on in-class exams.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109">
        <w:r>
          <w:rPr>
            <w:rStyle w:val="Hyperlink"/>
          </w:rPr>
          <w:t xml:space="preserve">general campus AI policies here</w:t>
        </w:r>
      </w:hyperlink>
      <w:r>
        <w:t xml:space="preserve">.</w:t>
      </w:r>
    </w:p>
    <w:p>
      <w:pPr>
        <w:pStyle w:val="BodyText"/>
      </w:pPr>
      <w:r>
        <w:t xml:space="preserve">I, as the instructor, may use generative AI tools to help develop course materials. When I do, I take full responsibility for reviewing and verifying all AI-generated content to ensure it is accurate, appropriate and aligned with our learning objectives. All final course materials represent my professional judgment about what will best support your learning.</w:t>
      </w:r>
    </w:p>
    <w:bookmarkEnd w:id="110"/>
    <w:bookmarkStart w:id="111" w:name="academic-integrity-online"/>
    <w:p>
      <w:pPr>
        <w:pStyle w:val="Heading3"/>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111"/>
    <w:bookmarkStart w:id="115" w:name="attendance-policy"/>
    <w:p>
      <w:pPr>
        <w:pStyle w:val="Heading3"/>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112">
        <w:r>
          <w:rPr>
            <w:rStyle w:val="Hyperlink"/>
          </w:rPr>
          <w:t xml:space="preserve">Faculty: Information for Faculty: Non-attendance or Stopped Attending</w:t>
        </w:r>
      </w:hyperlink>
      <w:r>
        <w:t xml:space="preserve"> </w:t>
      </w:r>
      <w:hyperlink r:id="rId113">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114">
        <w:r>
          <w:rPr>
            <w:rStyle w:val="Hyperlink"/>
          </w:rPr>
          <w:t xml:space="preserve">Student Outreach and Support: Absence Notifications</w:t>
        </w:r>
      </w:hyperlink>
      <w:r>
        <w:t xml:space="preserve">.</w:t>
      </w:r>
    </w:p>
    <w:bookmarkEnd w:id="115"/>
    <w:bookmarkStart w:id="119" w:name="blackboard-1"/>
    <w:p>
      <w:pPr>
        <w:pStyle w:val="Heading3"/>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116">
        <w:r>
          <w:rPr>
            <w:rStyle w:val="Hyperlink"/>
          </w:rPr>
          <w:t xml:space="preserve">Answers Blackboard</w:t>
        </w:r>
      </w:hyperlink>
      <w:r>
        <w:t xml:space="preserve">; alternatively, you can contact Information Technology Services by sending an email to</w:t>
      </w:r>
      <w:r>
        <w:t xml:space="preserve"> </w:t>
      </w:r>
      <w:hyperlink r:id="rId117">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118">
        <w:r>
          <w:rPr>
            <w:rStyle w:val="Hyperlink"/>
          </w:rPr>
          <w:t xml:space="preserve">ITS website</w:t>
        </w:r>
      </w:hyperlink>
      <w:r>
        <w:t xml:space="preserve">.</w:t>
      </w:r>
    </w:p>
    <w:bookmarkEnd w:id="119"/>
    <w:bookmarkStart w:id="121" w:name="discrimination-and-harassment"/>
    <w:p>
      <w:pPr>
        <w:pStyle w:val="Heading3"/>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120">
        <w:r>
          <w:rPr>
            <w:rStyle w:val="Hyperlink"/>
          </w:rPr>
          <w:t xml:space="preserve">equalopp@syr.edu</w:t>
        </w:r>
      </w:hyperlink>
      <w:r>
        <w:t xml:space="preserve">; or by telephone: 315-443-4018.</w:t>
      </w:r>
    </w:p>
    <w:bookmarkEnd w:id="121"/>
    <w:bookmarkStart w:id="122" w:name="diversity"/>
    <w:p>
      <w:pPr>
        <w:pStyle w:val="Heading3"/>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122"/>
    <w:bookmarkStart w:id="124" w:name="disability"/>
    <w:p>
      <w:pPr>
        <w:pStyle w:val="Heading3"/>
      </w:pPr>
      <w:r>
        <w:t xml:space="preserve">🤝 Disability</w:t>
      </w:r>
    </w:p>
    <w:p>
      <w:pPr>
        <w:pStyle w:val="FirstParagraph"/>
      </w:pPr>
      <w:r>
        <w:t xml:space="preserve">Syracuse University values access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necessary to ensure equitable access, and to collaborate with the Center for Disability Resources (CDR) in this process.</w:t>
      </w:r>
    </w:p>
    <w:p>
      <w:pPr>
        <w:pStyle w:val="BodyText"/>
      </w:pPr>
      <w:r>
        <w:t xml:space="preserve">If you would like to discuss disability-related accommodations or register with CDR, please visit Center for Disability Resources. Please call 315.443.4498 or email</w:t>
      </w:r>
      <w:r>
        <w:t xml:space="preserve"> </w:t>
      </w:r>
      <w:hyperlink r:id="rId123">
        <w:r>
          <w:rPr>
            <w:rStyle w:val="Hyperlink"/>
          </w:rPr>
          <w:t xml:space="preserve">CDRspecialist@syr.edu</w:t>
        </w:r>
      </w:hyperlink>
      <w:r>
        <w:t xml:space="preserve"> </w:t>
      </w:r>
      <w:r>
        <w:t xml:space="preserve">for more detailed information.</w:t>
      </w:r>
    </w:p>
    <w:p>
      <w:pPr>
        <w:pStyle w:val="BodyText"/>
      </w:pPr>
      <w:r>
        <w:t xml:space="preserve">CDR is responsible for coordinating disability-related academic accommodations and will work with the student to develop an access plan. Since academic accommodations are generally not provided retroactively, please contact CDR as soon as possible to initiate this process.</w:t>
      </w:r>
    </w:p>
    <w:bookmarkEnd w:id="124"/>
    <w:bookmarkStart w:id="126" w:name="faith-and-religious-accommodations"/>
    <w:p>
      <w:pPr>
        <w:pStyle w:val="Heading3"/>
      </w:pPr>
      <w:r>
        <w:t xml:space="preserve">🌐 Faith and Religious Accommodations</w:t>
      </w:r>
    </w:p>
    <w:p>
      <w:pPr>
        <w:pStyle w:val="FirstParagraph"/>
      </w:pPr>
      <w:hyperlink r:id="rId125">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126"/>
    <w:bookmarkStart w:id="128" w:name="ferpa"/>
    <w:p>
      <w:pPr>
        <w:pStyle w:val="Heading3"/>
      </w:pPr>
      <w:r>
        <w:t xml:space="preserve">📝 FERPA</w:t>
      </w:r>
    </w:p>
    <w:p>
      <w:pPr>
        <w:pStyle w:val="FirstParagraph"/>
      </w:pPr>
      <w:r>
        <w:t xml:space="preserve">The Family Educational Rights and Privacy Act (FERPA) sets forth requirements regarding the privacy of student records. FERPA governs both the access to and release of those records, known as education records, and the information they contain. Under FERPA, faculty have a legal responsibility to protect the confidentiality of student records. For additional information about FERPA and Syracuse University’s FERPA policy, see</w:t>
      </w:r>
      <w:r>
        <w:t xml:space="preserve"> </w:t>
      </w:r>
      <w:hyperlink r:id="rId127">
        <w:r>
          <w:rPr>
            <w:rStyle w:val="Hyperlink"/>
          </w:rPr>
          <w:t xml:space="preserve">Compliance with the Family Education Rights and Privacy Act</w:t>
        </w:r>
      </w:hyperlink>
      <w:r>
        <w:t xml:space="preserve"> </w:t>
      </w:r>
      <w:r>
        <w:t xml:space="preserve">or contact the Office of the Registrar (315.443.2422).</w:t>
      </w:r>
    </w:p>
    <w:bookmarkEnd w:id="128"/>
    <w:bookmarkStart w:id="130" w:name="health-and-wellness"/>
    <w:p>
      <w:pPr>
        <w:pStyle w:val="Heading3"/>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129">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130"/>
    <w:bookmarkStart w:id="132" w:name="orange-alert"/>
    <w:p>
      <w:pPr>
        <w:pStyle w:val="Heading3"/>
      </w:pPr>
      <w:r>
        <w:t xml:space="preserve">🍊 ORANGE Alert</w:t>
      </w:r>
    </w:p>
    <w:p>
      <w:pPr>
        <w:pStyle w:val="FirstParagraph"/>
      </w:pPr>
      <w:r>
        <w:t xml:space="preserve">ORANGE ALERT, Syracuse University’s crisis notification system, uses text messages, phone, and email alerts to provide rapid notification and instructions to members of the University community in the event of a crisis in progress. In the event of an emergency, please use one of the following numbers to reach us:</w:t>
      </w:r>
    </w:p>
    <w:p>
      <w:pPr>
        <w:pStyle w:val="BodyText"/>
      </w:pPr>
      <w:r>
        <w:t xml:space="preserve">From any phone: 315.443.2224</w:t>
      </w:r>
      <w:r>
        <w:t xml:space="preserve"> </w:t>
      </w:r>
      <w:r>
        <w:t xml:space="preserve">From your cell phone: #78 (#SU)</w:t>
      </w:r>
      <w:r>
        <w:t xml:space="preserve"> </w:t>
      </w:r>
      <w:r>
        <w:t xml:space="preserve">Campus landline: 711</w:t>
      </w:r>
    </w:p>
    <w:p>
      <w:pPr>
        <w:pStyle w:val="BodyText"/>
      </w:pPr>
      <w:r>
        <w:t xml:space="preserve">For more information on ORANGE ALERT, including how to update your contact information, visit the</w:t>
      </w:r>
      <w:r>
        <w:t xml:space="preserve"> </w:t>
      </w:r>
      <w:hyperlink r:id="rId131">
        <w:r>
          <w:rPr>
            <w:rStyle w:val="Hyperlink"/>
          </w:rPr>
          <w:t xml:space="preserve">DPS website</w:t>
        </w:r>
      </w:hyperlink>
      <w:r>
        <w:t xml:space="preserve">.</w:t>
      </w:r>
    </w:p>
    <w:bookmarkEnd w:id="132"/>
    <w:bookmarkStart w:id="134" w:name="syllabus-format-note"/>
    <w:p>
      <w:pPr>
        <w:pStyle w:val="Heading3"/>
      </w:pPr>
      <w:r>
        <w:t xml:space="preserve">Syllabus Format Note</w:t>
      </w:r>
    </w:p>
    <w:p>
      <w:pPr>
        <w:pStyle w:val="FirstParagraph"/>
      </w:pPr>
      <w:r>
        <w:t xml:space="preserve">This syllabus is coverted automatically to your document format from its original version. Please visit</w:t>
      </w:r>
      <w:r>
        <w:t xml:space="preserve"> </w:t>
      </w:r>
      <w:hyperlink r:id="rId133">
        <w:r>
          <w:rPr>
            <w:rStyle w:val="Hyperlink"/>
          </w:rPr>
          <w:t xml:space="preserve">the course website</w:t>
        </w:r>
      </w:hyperlink>
      <w:r>
        <w:t xml:space="preserve"> </w:t>
      </w:r>
      <w:r>
        <w:t xml:space="preserve">to see the original version and for any changes.</w:t>
      </w:r>
    </w:p>
    <w:bookmarkEnd w:id="134"/>
    <w:bookmarkEnd w:id="1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45">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46">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55">
    <w:p>
      <w:pPr>
        <w:pStyle w:val="FootnoteText"/>
      </w:pPr>
      <w:r>
        <w:rPr>
          <w:rStyle w:val="FootnoteReference"/>
        </w:rPr>
        <w:footnoteRef/>
      </w:r>
      <w:r>
        <w:t xml:space="preserve"> </w:t>
      </w:r>
      <w:r>
        <w:t xml:space="preserve">Remember that technology presents a significant negative externality: it is not just you that is distracted, but it is you who are distracting others as well with the bright shiny colors on your screen.</w:t>
      </w:r>
    </w:p>
  </w:footnote>
  <w:footnote w:id="59">
    <w:p>
      <w:pPr>
        <w:pStyle w:val="FootnoteText"/>
      </w:pPr>
      <w:r>
        <w:rPr>
          <w:rStyle w:val="FootnoteReference"/>
        </w:rPr>
        <w:footnoteRef/>
      </w:r>
      <w:r>
        <w:t xml:space="preserve"> </w:t>
      </w:r>
      <w:r>
        <w:t xml:space="preserve">Usually I aim to be much much faster! But if you don’t hear from me by this baseline, feel free to bump a reminder. No hard feelings. Sometimes things get busy and I lose track of an email.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hyperlink" Id="rId92" Target="" TargetMode="External" /><Relationship Type="http://schemas.openxmlformats.org/officeDocument/2006/relationships/hyperlink" Id="rId69" Target="content/w11.qmd" TargetMode="External" /><Relationship Type="http://schemas.openxmlformats.org/officeDocument/2006/relationships/hyperlink" Id="rId70" Target="content/w12.qmd" TargetMode="External" /><Relationship Type="http://schemas.openxmlformats.org/officeDocument/2006/relationships/hyperlink" Id="rId72" Target="content/w21.qmd" TargetMode="External" /><Relationship Type="http://schemas.openxmlformats.org/officeDocument/2006/relationships/hyperlink" Id="rId73" Target="content/w22.qmd" TargetMode="External" /><Relationship Type="http://schemas.openxmlformats.org/officeDocument/2006/relationships/hyperlink" Id="rId74" Target="content/w31.qmd" TargetMode="External" /><Relationship Type="http://schemas.openxmlformats.org/officeDocument/2006/relationships/hyperlink" Id="rId75" Target="content/w32.qmd" TargetMode="External" /><Relationship Type="http://schemas.openxmlformats.org/officeDocument/2006/relationships/hyperlink" Id="rId77" Target="content/w41.qmd" TargetMode="External" /><Relationship Type="http://schemas.openxmlformats.org/officeDocument/2006/relationships/hyperlink" Id="rId78" Target="content/w42.qmd" TargetMode="External" /><Relationship Type="http://schemas.openxmlformats.org/officeDocument/2006/relationships/hyperlink" Id="rId79" Target="content/w51.qmd" TargetMode="External" /><Relationship Type="http://schemas.openxmlformats.org/officeDocument/2006/relationships/hyperlink" Id="rId80" Target="content/w52.qmd" TargetMode="External" /><Relationship Type="http://schemas.openxmlformats.org/officeDocument/2006/relationships/hyperlink" Id="rId82" Target="content/w61.qmd" TargetMode="External" /><Relationship Type="http://schemas.openxmlformats.org/officeDocument/2006/relationships/hyperlink" Id="rId83" Target="content/w62.qmd" TargetMode="External" /><Relationship Type="http://schemas.openxmlformats.org/officeDocument/2006/relationships/hyperlink" Id="rId84" Target="content/w71.qmd" TargetMode="External" /><Relationship Type="http://schemas.openxmlformats.org/officeDocument/2006/relationships/hyperlink" Id="rId85" Target="content/w72.qmd" TargetMode="External" /><Relationship Type="http://schemas.openxmlformats.org/officeDocument/2006/relationships/hyperlink" Id="rId87" Target="content/w81.qmd" TargetMode="External" /><Relationship Type="http://schemas.openxmlformats.org/officeDocument/2006/relationships/hyperlink" Id="rId88" Target="content/w82.qmd" TargetMode="External" /><Relationship Type="http://schemas.openxmlformats.org/officeDocument/2006/relationships/hyperlink" Id="rId89" Target="content/w91.qmd" TargetMode="External" /><Relationship Type="http://schemas.openxmlformats.org/officeDocument/2006/relationships/hyperlink" Id="rId90" Target="content/w92.qmd" TargetMode="External" /><Relationship Type="http://schemas.openxmlformats.org/officeDocument/2006/relationships/hyperlink" Id="rId35" Target="http://blackboard.syr.edu" TargetMode="External" /><Relationship Type="http://schemas.openxmlformats.org/officeDocument/2006/relationships/hyperlink" Id="rId118" Target="http://its.syr.edu/its_service_center" TargetMode="External" /><Relationship Type="http://schemas.openxmlformats.org/officeDocument/2006/relationships/hyperlink" Id="rId57" Target="http://jacklreilly.github.io" TargetMode="External" /><Relationship Type="http://schemas.openxmlformats.org/officeDocument/2006/relationships/hyperlink" Id="rId112" Target="http://registrar.syr.edu/faculty-staff/non-attendance/" TargetMode="External" /><Relationship Type="http://schemas.openxmlformats.org/officeDocument/2006/relationships/hyperlink" Id="rId113" Target="http://registrar.syr.edu/students/non-attendance/" TargetMode="External" /><Relationship Type="http://schemas.openxmlformats.org/officeDocument/2006/relationships/hyperlink" Id="rId131" Target="https://dps.syr.edu/public-information/orange-alert/" TargetMode="External" /><Relationship Type="http://schemas.openxmlformats.org/officeDocument/2006/relationships/hyperlink" Id="rId129" Target="https://ese.syr.edu/bewell/" TargetMode="External" /><Relationship Type="http://schemas.openxmlformats.org/officeDocument/2006/relationships/hyperlink" Id="rId114" Target="https://experience.syracuse.edu/student-outreach/student-support/absence-notifications/" TargetMode="External" /><Relationship Type="http://schemas.openxmlformats.org/officeDocument/2006/relationships/hyperlink" Id="rId109" Target="https://its.syr.edu/artificialintelligence/aiguidelines/" TargetMode="External" /><Relationship Type="http://schemas.openxmlformats.org/officeDocument/2006/relationships/hyperlink" Id="rId31" Target="https://its.syr.edu/claude/" TargetMode="External" /><Relationship Type="http://schemas.openxmlformats.org/officeDocument/2006/relationships/hyperlink" Id="rId133" Target="https://jacklreilly.github.io/aip_s26/syllabus.html" TargetMode="External" /><Relationship Type="http://schemas.openxmlformats.org/officeDocument/2006/relationships/hyperlink" Id="rId104" Target="https://policies.syr.edu" TargetMode="External" /><Relationship Type="http://schemas.openxmlformats.org/officeDocument/2006/relationships/hyperlink" Id="rId107" Target="https://policies.syr.edu/" TargetMode="External" /><Relationship Type="http://schemas.openxmlformats.org/officeDocument/2006/relationships/hyperlink" Id="rId106" Target="https://policies.syr.edu/policies/academic-rules-student-responsibilities-and-services/academic-integrity-policy/" TargetMode="External" /><Relationship Type="http://schemas.openxmlformats.org/officeDocument/2006/relationships/hyperlink" Id="rId127" Target="https://policies.syr.edu/policies/university-governance-ethics-integrity-and-legal-compliance/compliance-with-the-family-educational-rights-and-privacy-act-ferpa/" TargetMode="External" /><Relationship Type="http://schemas.openxmlformats.org/officeDocument/2006/relationships/hyperlink" Id="rId125" Target="https://policies.syr.edu/policies/university-governance-ethics-integrity-and-legal-compliance/religious-observances-policy/" TargetMode="External" /><Relationship Type="http://schemas.openxmlformats.org/officeDocument/2006/relationships/hyperlink" Id="rId98" Target="https://researchguides.library.syr.edu/WSJ" TargetMode="External" /><Relationship Type="http://schemas.openxmlformats.org/officeDocument/2006/relationships/hyperlink" Id="rId97" Target="https://researchguides.library.syr.edu/nyt" TargetMode="External" /><Relationship Type="http://schemas.openxmlformats.org/officeDocument/2006/relationships/hyperlink" Id="rId99" Target="https://researchguides.library.syr.edu/wapo" TargetMode="External" /><Relationship Type="http://schemas.openxmlformats.org/officeDocument/2006/relationships/hyperlink" Id="rId116" Target="https://su-jsm.atlassian.net/wiki/x/zcUzCQ" TargetMode="External" /><Relationship Type="http://schemas.openxmlformats.org/officeDocument/2006/relationships/hyperlink" Id="rId101" Target="https://theatlantic.com/syracuse-login/" TargetMode="External" /><Relationship Type="http://schemas.openxmlformats.org/officeDocument/2006/relationships/hyperlink" Id="rId100" Target="https://www.syracuse.com/digitalsubscription/sustudent/" TargetMode="External" /><Relationship Type="http://schemas.openxmlformats.org/officeDocument/2006/relationships/hyperlink" Id="rId123" Target="mailto:CDRspecialist@syr.edu" TargetMode="External" /><Relationship Type="http://schemas.openxmlformats.org/officeDocument/2006/relationships/hyperlink" Id="rId120" Target="mailto:equalopp@syr.edu" TargetMode="External" /><Relationship Type="http://schemas.openxmlformats.org/officeDocument/2006/relationships/hyperlink" Id="rId117" Target="mailto:help@syr.edu"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_rels/footnotes.xml.rels><?xml version="1.0" encoding="UTF-8"?><Relationships xmlns="http://schemas.openxmlformats.org/package/2006/relationships"><Relationship Type="http://schemas.openxmlformats.org/officeDocument/2006/relationships/hyperlink" Id="rId92" Target="" TargetMode="External" /><Relationship Type="http://schemas.openxmlformats.org/officeDocument/2006/relationships/hyperlink" Id="rId69" Target="content/w11.qmd" TargetMode="External" /><Relationship Type="http://schemas.openxmlformats.org/officeDocument/2006/relationships/hyperlink" Id="rId70" Target="content/w12.qmd" TargetMode="External" /><Relationship Type="http://schemas.openxmlformats.org/officeDocument/2006/relationships/hyperlink" Id="rId72" Target="content/w21.qmd" TargetMode="External" /><Relationship Type="http://schemas.openxmlformats.org/officeDocument/2006/relationships/hyperlink" Id="rId73" Target="content/w22.qmd" TargetMode="External" /><Relationship Type="http://schemas.openxmlformats.org/officeDocument/2006/relationships/hyperlink" Id="rId74" Target="content/w31.qmd" TargetMode="External" /><Relationship Type="http://schemas.openxmlformats.org/officeDocument/2006/relationships/hyperlink" Id="rId75" Target="content/w32.qmd" TargetMode="External" /><Relationship Type="http://schemas.openxmlformats.org/officeDocument/2006/relationships/hyperlink" Id="rId77" Target="content/w41.qmd" TargetMode="External" /><Relationship Type="http://schemas.openxmlformats.org/officeDocument/2006/relationships/hyperlink" Id="rId78" Target="content/w42.qmd" TargetMode="External" /><Relationship Type="http://schemas.openxmlformats.org/officeDocument/2006/relationships/hyperlink" Id="rId79" Target="content/w51.qmd" TargetMode="External" /><Relationship Type="http://schemas.openxmlformats.org/officeDocument/2006/relationships/hyperlink" Id="rId80" Target="content/w52.qmd" TargetMode="External" /><Relationship Type="http://schemas.openxmlformats.org/officeDocument/2006/relationships/hyperlink" Id="rId82" Target="content/w61.qmd" TargetMode="External" /><Relationship Type="http://schemas.openxmlformats.org/officeDocument/2006/relationships/hyperlink" Id="rId83" Target="content/w62.qmd" TargetMode="External" /><Relationship Type="http://schemas.openxmlformats.org/officeDocument/2006/relationships/hyperlink" Id="rId84" Target="content/w71.qmd" TargetMode="External" /><Relationship Type="http://schemas.openxmlformats.org/officeDocument/2006/relationships/hyperlink" Id="rId85" Target="content/w72.qmd" TargetMode="External" /><Relationship Type="http://schemas.openxmlformats.org/officeDocument/2006/relationships/hyperlink" Id="rId87" Target="content/w81.qmd" TargetMode="External" /><Relationship Type="http://schemas.openxmlformats.org/officeDocument/2006/relationships/hyperlink" Id="rId88" Target="content/w82.qmd" TargetMode="External" /><Relationship Type="http://schemas.openxmlformats.org/officeDocument/2006/relationships/hyperlink" Id="rId89" Target="content/w91.qmd" TargetMode="External" /><Relationship Type="http://schemas.openxmlformats.org/officeDocument/2006/relationships/hyperlink" Id="rId90" Target="content/w92.qmd" TargetMode="External" /><Relationship Type="http://schemas.openxmlformats.org/officeDocument/2006/relationships/hyperlink" Id="rId35" Target="http://blackboard.syr.edu" TargetMode="External" /><Relationship Type="http://schemas.openxmlformats.org/officeDocument/2006/relationships/hyperlink" Id="rId118" Target="http://its.syr.edu/its_service_center" TargetMode="External" /><Relationship Type="http://schemas.openxmlformats.org/officeDocument/2006/relationships/hyperlink" Id="rId57" Target="http://jacklreilly.github.io" TargetMode="External" /><Relationship Type="http://schemas.openxmlformats.org/officeDocument/2006/relationships/hyperlink" Id="rId112" Target="http://registrar.syr.edu/faculty-staff/non-attendance/" TargetMode="External" /><Relationship Type="http://schemas.openxmlformats.org/officeDocument/2006/relationships/hyperlink" Id="rId113" Target="http://registrar.syr.edu/students/non-attendance/" TargetMode="External" /><Relationship Type="http://schemas.openxmlformats.org/officeDocument/2006/relationships/hyperlink" Id="rId131" Target="https://dps.syr.edu/public-information/orange-alert/" TargetMode="External" /><Relationship Type="http://schemas.openxmlformats.org/officeDocument/2006/relationships/hyperlink" Id="rId129" Target="https://ese.syr.edu/bewell/" TargetMode="External" /><Relationship Type="http://schemas.openxmlformats.org/officeDocument/2006/relationships/hyperlink" Id="rId114" Target="https://experience.syracuse.edu/student-outreach/student-support/absence-notifications/" TargetMode="External" /><Relationship Type="http://schemas.openxmlformats.org/officeDocument/2006/relationships/hyperlink" Id="rId109" Target="https://its.syr.edu/artificialintelligence/aiguidelines/" TargetMode="External" /><Relationship Type="http://schemas.openxmlformats.org/officeDocument/2006/relationships/hyperlink" Id="rId31" Target="https://its.syr.edu/claude/" TargetMode="External" /><Relationship Type="http://schemas.openxmlformats.org/officeDocument/2006/relationships/hyperlink" Id="rId133" Target="https://jacklreilly.github.io/aip_s26/syllabus.html" TargetMode="External" /><Relationship Type="http://schemas.openxmlformats.org/officeDocument/2006/relationships/hyperlink" Id="rId104" Target="https://policies.syr.edu" TargetMode="External" /><Relationship Type="http://schemas.openxmlformats.org/officeDocument/2006/relationships/hyperlink" Id="rId107" Target="https://policies.syr.edu/" TargetMode="External" /><Relationship Type="http://schemas.openxmlformats.org/officeDocument/2006/relationships/hyperlink" Id="rId106" Target="https://policies.syr.edu/policies/academic-rules-student-responsibilities-and-services/academic-integrity-policy/" TargetMode="External" /><Relationship Type="http://schemas.openxmlformats.org/officeDocument/2006/relationships/hyperlink" Id="rId127" Target="https://policies.syr.edu/policies/university-governance-ethics-integrity-and-legal-compliance/compliance-with-the-family-educational-rights-and-privacy-act-ferpa/" TargetMode="External" /><Relationship Type="http://schemas.openxmlformats.org/officeDocument/2006/relationships/hyperlink" Id="rId125" Target="https://policies.syr.edu/policies/university-governance-ethics-integrity-and-legal-compliance/religious-observances-policy/" TargetMode="External" /><Relationship Type="http://schemas.openxmlformats.org/officeDocument/2006/relationships/hyperlink" Id="rId98" Target="https://researchguides.library.syr.edu/WSJ" TargetMode="External" /><Relationship Type="http://schemas.openxmlformats.org/officeDocument/2006/relationships/hyperlink" Id="rId97" Target="https://researchguides.library.syr.edu/nyt" TargetMode="External" /><Relationship Type="http://schemas.openxmlformats.org/officeDocument/2006/relationships/hyperlink" Id="rId99" Target="https://researchguides.library.syr.edu/wapo" TargetMode="External" /><Relationship Type="http://schemas.openxmlformats.org/officeDocument/2006/relationships/hyperlink" Id="rId116" Target="https://su-jsm.atlassian.net/wiki/x/zcUzCQ" TargetMode="External" /><Relationship Type="http://schemas.openxmlformats.org/officeDocument/2006/relationships/hyperlink" Id="rId101" Target="https://theatlantic.com/syracuse-login/" TargetMode="External" /><Relationship Type="http://schemas.openxmlformats.org/officeDocument/2006/relationships/hyperlink" Id="rId100" Target="https://www.syracuse.com/digitalsubscription/sustudent/" TargetMode="External" /><Relationship Type="http://schemas.openxmlformats.org/officeDocument/2006/relationships/hyperlink" Id="rId123" Target="mailto:CDRspecialist@syr.edu" TargetMode="External" /><Relationship Type="http://schemas.openxmlformats.org/officeDocument/2006/relationships/hyperlink" Id="rId120" Target="mailto:equalopp@syr.edu" TargetMode="External" /><Relationship Type="http://schemas.openxmlformats.org/officeDocument/2006/relationships/hyperlink" Id="rId117" Target="mailto:help@syr.edu"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Policy</dc:title>
  <dc:creator>Prof. Jack Reilly</dc:creator>
  <cp:keywords/>
  <dcterms:created xsi:type="dcterms:W3CDTF">2026-03-16T16:48:21Z</dcterms:created>
  <dcterms:modified xsi:type="dcterms:W3CDTF">2026-03-16T16:48:21Z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format">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Course Syllabus</vt:lpwstr>
  </property>
  <property fmtid="{D5CDD505-2E9C-101B-9397-08002B2CF9AE}" pid="12" name="toc-title">
    <vt:lpwstr>Table of contents</vt:lpwstr>
  </property>
</Properties>
</file>