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p>
    <w:p>
      <w:pPr>
        <w:pStyle w:val="FirstParagraph"/>
      </w:pPr>
      <w:r>
        <w:t xml:space="preserve">In addition, you will have data to use from online sources, including the US Census and the Harvard Dataverse Replication Archive.</w:t>
      </w:r>
    </w:p>
    <w:bookmarkEnd w:id="20"/>
    <w:bookmarkStart w:id="30"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1">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7">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tip.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also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0"/>
    <w:bookmarkStart w:id="31"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1"/>
    <w:bookmarkStart w:id="33"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2"/>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3"/>
    <w:bookmarkStart w:id="37"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hyperlink" Id="rId27" Target="https://dataverse.harvard.edu/dataset.xhtml?persistentId=doi:10.7910/DVN/DGUMFI" TargetMode="External" /><Relationship Type="http://schemas.openxmlformats.org/officeDocument/2006/relationships/hyperlink" Id="rId21"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7" Target="https://dataverse.harvard.edu/dataset.xhtml?persistentId=doi:10.7910/DVN/DGUMFI" TargetMode="External" /><Relationship Type="http://schemas.openxmlformats.org/officeDocument/2006/relationships/hyperlink" Id="rId21"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2025-11-19T18:56:58Z</dcterms:created>
  <dcterms:modified xsi:type="dcterms:W3CDTF">2025-11-19T18:56:58Z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