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39.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An Opinionated Discussion and Digression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helpiing you understand and use AI, not on policy.</w:t>
      </w:r>
    </w:p>
    <w:bookmarkStart w:id="35" w:name="ai-and-learning"/>
    <w:p>
      <w:pPr>
        <w:pStyle w:val="Heading2"/>
      </w:pPr>
      <w:r>
        <w:t xml:space="preserve">AI and Learning</w:t>
      </w:r>
    </w:p>
    <w:p>
      <w:pPr>
        <w:pStyle w:val="FirstParagraph"/>
      </w:pPr>
      <w:r>
        <w:t xml:space="preserve">I have a lot of thoughts about this.</w:t>
      </w:r>
      <w:r>
        <w:rPr>
          <w:rStyle w:val="FootnoteReference"/>
        </w:rPr>
        <w:footnoteReference w:id="20"/>
      </w:r>
    </w:p>
    <w:p>
      <w:pPr>
        <w:pStyle w:val="BodyText"/>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1"/>
      </w:r>
    </w:p>
    <w:p>
      <w:pPr>
        <w:pStyle w:val="BodyText"/>
      </w:pPr>
      <w:r>
        <w:t xml:space="preserve">However, to make most effective use of AI, it’s also important to understand exactly what AI is. Current AI models are what is known as Large Language Models, or LLMs. An LLM, at its core, is a probabilistic model whose primary function is to produce the next token – usually a word – that is most likely to make sense, based upon some prompt.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incidentally be true and/or functional. That is what makes it useful! Frequently, it will also produce nonsense (or what we formally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2"/>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Very Academic Note</w:t>
            </w:r>
          </w:p>
        </w:tc>
      </w:tr>
      <w:tr>
        <w:trPr>
          <w:cantSplit/>
        </w:trPr>
        <w:tc>
          <w:tcPr>
            <w:tcMar>
              <w:top w:w="108" w:type="dxa"/>
              <w:bottom w:w="108" w:type="dxa"/>
            </w:tcMar>
          </w:tcPr>
          <w:p>
            <w:pPr>
              <w:pStyle w:val="BodyText"/>
            </w:pPr>
            <w:pPr>
              <w:spacing w:before="16"/>
            </w:pPr>
            <w:r>
              <w:t xml:space="preserve">LLMs are, in a formal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27"/>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29">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profanity-averse professor feel somewhat gleefully authorized to use the term</w:t>
            </w:r>
            <w:r>
              <w:t xml:space="preserve"> </w:t>
            </w:r>
            <w:r>
              <w:t xml:space="preserve">“bullshit”</w:t>
            </w:r>
            <w:r>
              <w:t xml:space="preserve"> </w:t>
            </w:r>
            <w:r>
              <w:t xml:space="preserve">in a syllabus.</w:t>
            </w:r>
            <w:r>
              <w:rPr>
                <w:rStyle w:val="FootnoteReference"/>
              </w:rPr>
              <w:footnoteReference w:id="30"/>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Frankfurt so artfully frames as bullshit. But with such a pithy and expressive alternative available to us in the expressiveness of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2"/>
      </w:r>
      <w:r>
        <w:t xml:space="preserve"> </w:t>
      </w:r>
      <w:r>
        <w:t xml:space="preserve">Even more problematically, it is these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4"/>
      </w:r>
    </w:p>
    <w:bookmarkEnd w:id="35"/>
    <w:bookmarkStart w:id="54" w:name="using-ai-responsibly"/>
    <w:p>
      <w:pPr>
        <w:pStyle w:val="Heading2"/>
      </w:pPr>
      <w:r>
        <w:t xml:space="preserve">Using AI Responsibly</w:t>
      </w:r>
    </w:p>
    <w:p>
      <w:pPr>
        <w:pStyle w:val="FirstParagraph"/>
      </w:pPr>
      <w:r>
        <w:t xml:space="preserve">So why am I waxing rhapsodic about the dangers of AI use? Is this simply a case of</w:t>
      </w:r>
      <w:r>
        <w:t xml:space="preserve"> </w:t>
      </w:r>
      <w:hyperlink r:id="rId36">
        <w:r>
          <w:rPr>
            <w:rStyle w:val="Hyperlink"/>
          </w:rPr>
          <w:t xml:space="preserve">old man yells at cloud</w:t>
        </w:r>
      </w:hyperlink>
      <w:r>
        <w:t xml:space="preserve">? Well, possibly.</w:t>
      </w:r>
      <w:r>
        <w:rPr>
          <w:rStyle w:val="FootnoteReference"/>
        </w:rPr>
        <w:footnoteReference w:id="37"/>
      </w:r>
      <w:r>
        <w:t xml:space="preserve"> </w:t>
      </w:r>
      <w:r>
        <w:t xml:space="preserve">But not really. As we move forward with social life where everyone’s work is in collaboration with, or enhanced by, the use of varying kinds of technology and AI, one of the most critical elements for us to work on is not just how to use AI, but how to use AI</w:t>
      </w:r>
      <w:r>
        <w:t xml:space="preserve"> </w:t>
      </w:r>
      <w:r>
        <w:rPr>
          <w:b/>
          <w:bCs/>
        </w:rPr>
        <w:t xml:space="preserve">responsibly</w:t>
      </w:r>
      <w:r>
        <w:t xml:space="preserve">, in a way that furthers our goals as policy analysts, academics, administrators, and communicators.</w:t>
      </w:r>
      <w:r>
        <w:rPr>
          <w:rStyle w:val="FootnoteReference"/>
        </w:rPr>
        <w:footnoteReference w:id="38"/>
      </w:r>
    </w:p>
    <w:p>
      <w:pPr>
        <w:pStyle w:val="BodyText"/>
      </w:pPr>
      <w:r>
        <w:t xml:space="preserve">Now, this is not a class on how to use AI, nor on the ethical and responsible use of AI. (It’s a class on data.) But that doesn’t mean ethical and responsible use of AI is not important. There is little in ethics that is purely black and white, but that doesn’t mean that there aren’t some very clear guidelines one should use.</w:t>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p>
      <w:pPr>
        <w:pStyle w:val="BodyText"/>
      </w:pPr>
      <w:r>
        <w:t xml:space="preserve"> </w:t>
      </w:r>
    </w:p>
    <w:tbl>
      <w:tblPr>
        <w:tblStyle w:val="Table"/>
        <w:tblLook w:firstRow="0" w:lastRow="0" w:firstColumn="0" w:lastColumn="0" w:noHBand="0" w:noVBand="0" w:val="0000"/>
        <w:tblBorders>
          <w:top w:val="single" w:sz="4" w:space="0" w:color="FC5300"/>
          <w:left w:val="single" w:sz="24" w:space="0" w:color="FC5300"/>
          <w:bottom w:val="single" w:sz="4" w:space="0" w:color="FC5300"/>
          <w:right w:val="single" w:sz="4" w:space="0" w:color="FC5300"/>
        </w:tblBorders>
        <w:tblCellMar>
          <w:left w:w="144" w:type="dxa"/>
          <w:right w:w="144" w:type="dxa"/>
        </w:tblCellMar>
        <w:tblLook w:firstRow="0" w:lastRow="0" w:firstColumn="0" w:lastColumn="0" w:noHBand="0" w:noVBand="0" w:val="0000"/>
      </w:tblPr>
      <w:tr>
        <w:trPr>
          <w:cantSplit/>
        </w:trPr>
        <w:tc>
          <w:tcPr>
            <w:shd w:color="auto" w:fill="ffe5d0"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caution.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Effective AI use in Learning</w:t>
            </w:r>
          </w:p>
        </w:tc>
      </w:tr>
      <w:tr>
        <w:trPr>
          <w:cantSplit/>
        </w:trPr>
        <w:tc>
          <w:tcPr>
            <w:tcMar>
              <w:top w:w="108" w:type="dxa"/>
              <w:bottom w:w="108" w:type="dxa"/>
            </w:tcMar>
          </w:tcPr>
          <w:p>
            <w:pPr>
              <w:pStyle w:val="BodyText"/>
            </w:pPr>
            <w:pPr>
              <w:spacing w:before="16"/>
            </w:pPr>
            <w:r>
              <w:t xml:space="preserve">Any use of AI in learning environments should</w:t>
            </w:r>
            <w:r>
              <w:t xml:space="preserve"> </w:t>
            </w:r>
            <w:r>
              <w:rPr>
                <w:i/>
                <w:iCs/>
              </w:rPr>
              <w:t xml:space="preserve">enhance</w:t>
            </w:r>
            <w:r>
              <w:t xml:space="preserve">, not take the place of, learning fundamental core concepts. Your goal in the class is to learn things important for your future career or for your general edification as a human and scholar; my goal is to do my level best to help you - not a machine - learn these things.</w:t>
            </w:r>
          </w:p>
          <w:p>
            <w:pPr>
              <w:pStyle w:val="BodyText"/>
            </w:pPr>
            <w:pPr>
              <w:spacing w:after="16"/>
            </w:pPr>
            <w:r>
              <w:t xml:space="preserve">In other, more pithy words: don’t</w:t>
            </w:r>
            <w:r>
              <w:t xml:space="preserve"> </w:t>
            </w:r>
            <w:r>
              <w:rPr>
                <w:i/>
                <w:iCs/>
              </w:rPr>
              <w:t xml:space="preserve">outsource</w:t>
            </w:r>
            <w:r>
              <w:t xml:space="preserve"> </w:t>
            </w:r>
            <w:r>
              <w:t xml:space="preserve">the important process of your own learning critical thinking to the philosophical bullshit machine.</w:t>
            </w:r>
            <w:r>
              <w:rPr>
                <w:rStyle w:val="FootnoteReference"/>
              </w:rPr>
              <w:footnoteReference w:id="48"/>
            </w:r>
          </w:p>
          <w:p/>
        </w:tc>
      </w:tr>
    </w:tbl>
    <w:p>
      <w:pPr>
        <w:pStyle w:val="BodyText"/>
      </w:pPr>
      <w:r>
        <w:t xml:space="preserve">Philosophical musings, however, can be difficult to wrap around practical usage. So, in case it is helpful, and in the interest of full disclosure, here are some of the ways that I use AI in my own work, along with some notes about the pitfalls and things I am careful about:</w:t>
      </w:r>
    </w:p>
    <w:p>
      <w:pPr>
        <w:pStyle w:val="Compact"/>
        <w:numPr>
          <w:ilvl w:val="0"/>
          <w:numId w:val="1001"/>
        </w:numPr>
      </w:pPr>
      <w:r>
        <w:t xml:space="preserve">I look up function calls or code syntax</w:t>
      </w:r>
      <w:r>
        <w:t xml:space="preserve"> </w:t>
      </w:r>
      <w:r>
        <w:rPr>
          <w:i/>
          <w:iCs/>
        </w:rPr>
        <w:t xml:space="preserve">in programming languages I already understand well</w:t>
      </w:r>
      <w:r>
        <w:t xml:space="preserve">, and sometimes ask LLMs to write small code snippets for me. This is one of my more common use cases for AI professionally, and one that noticeably speeds things up for me - I can typically at a glance tell if some code I’m given is wonky, and can always validate and verify that the output of the code is what I expect. Note that I</w:t>
      </w:r>
      <w:r>
        <w:t xml:space="preserve"> </w:t>
      </w:r>
      <w:r>
        <w:rPr>
          <w:b/>
          <w:bCs/>
        </w:rPr>
        <w:t xml:space="preserve">do not ask LLMs to write large chunk of code or whole programs</w:t>
      </w:r>
      <w:r>
        <w:t xml:space="preserve"> </w:t>
      </w:r>
      <w:r>
        <w:t xml:space="preserve">for me, which would be more difficult for me to verify in a way that would leave me comfortable taking responsibility for the code.</w:t>
      </w:r>
    </w:p>
    <w:p>
      <w:pPr>
        <w:pStyle w:val="Compact"/>
        <w:numPr>
          <w:ilvl w:val="0"/>
          <w:numId w:val="1001"/>
        </w:numPr>
      </w:pPr>
      <w:r>
        <w:t xml:space="preserve">I regularly use AI to help me translate between different formats, programming languages, or coding schemes. Much of this syllabus, for instance, was first written in</w:t>
      </w:r>
      <w:r>
        <w:t xml:space="preserve"> </w:t>
      </w:r>
      <w:hyperlink r:id="rId49">
        <w:r>
          <w:rPr>
            <w:rStyle w:val="Hyperlink"/>
          </w:rPr>
          <w:t xml:space="preserve">LaTeX</w:t>
        </w:r>
      </w:hyperlink>
      <w:r>
        <w:t xml:space="preserve">, and later translated, with the help of ChatGPT, to</w:t>
      </w:r>
      <w:r>
        <w:t xml:space="preserve"> </w:t>
      </w:r>
      <w:hyperlink r:id="rId50">
        <w:r>
          <w:rPr>
            <w:rStyle w:val="Hyperlink"/>
          </w:rPr>
          <w:t xml:space="preserve">quarto</w:t>
        </w:r>
      </w:hyperlink>
      <w:r>
        <w:t xml:space="preserve">.</w:t>
      </w:r>
    </w:p>
    <w:p>
      <w:pPr>
        <w:pStyle w:val="Compact"/>
        <w:numPr>
          <w:ilvl w:val="0"/>
          <w:numId w:val="1001"/>
        </w:numPr>
      </w:pPr>
      <w:r>
        <w:t xml:space="preserve">I occasionally use agentic LLMs to try to find new literature on a topic. This is a fraught process, as LLMs will frequently make citations up, but it is still sometimes useful. The fact that I have to verify every citation makes this not terribly useful, though.</w:t>
      </w:r>
    </w:p>
    <w:p>
      <w:pPr>
        <w:pStyle w:val="Compact"/>
        <w:numPr>
          <w:ilvl w:val="0"/>
          <w:numId w:val="1001"/>
        </w:numPr>
      </w:pPr>
      <w:r>
        <w:t xml:space="preserve">I typically use AI in ways that induces extra friction between the AI generating process and my own work, which forces me to review it before inserting it into my document or code. Typically, this means I ask ChatGPT or Claude for things directly in the chatbot interface, and don’t go much into using tools that interface directly with my documetns or scripts (like Microsoft/Github Copilot).</w:t>
      </w:r>
    </w:p>
    <w:p>
      <w:pPr>
        <w:pStyle w:val="FirstParagraph"/>
      </w:pPr>
      <w:r>
        <w:t xml:space="preserve">Now, this isn’t to say that my way is the only ethical way to use AI. (I think many people use Github Copilot in perfectly responsible ways, for instance.) But it is the way that</w:t>
      </w:r>
      <w:r>
        <w:t xml:space="preserve"> </w:t>
      </w:r>
      <w:r>
        <w:rPr>
          <w:i/>
          <w:iCs/>
        </w:rPr>
        <w:t xml:space="preserve">I</w:t>
      </w:r>
      <w:r>
        <w:t xml:space="preserve"> </w:t>
      </w:r>
      <w:r>
        <w:t xml:space="preserve">have found it most useful to use ChatGPT that strikes a balance between utility and awareness.</w:t>
      </w:r>
    </w:p>
    <w:p>
      <w:pPr>
        <w:pStyle w:val="BodyText"/>
      </w:pPr>
      <w:r>
        <w:t xml:space="preserve">Note a continued common feature here: LLMs are things I use as tools to</w:t>
      </w:r>
      <w:r>
        <w:t xml:space="preserve"> </w:t>
      </w:r>
      <w:r>
        <w:rPr>
          <w:i/>
          <w:iCs/>
        </w:rPr>
        <w:t xml:space="preserve">enhance</w:t>
      </w:r>
      <w:r>
        <w:t xml:space="preserve"> </w:t>
      </w:r>
      <w:r>
        <w:t xml:space="preserve">my own productivity, not as</w:t>
      </w:r>
      <w:r>
        <w:t xml:space="preserve"> </w:t>
      </w:r>
      <w:r>
        <w:rPr>
          <w:i/>
          <w:iCs/>
        </w:rPr>
        <w:t xml:space="preserve">minds to replace my own</w:t>
      </w:r>
      <w:r>
        <w:t xml:space="preserve">.</w:t>
      </w:r>
      <w:r>
        <w:rPr>
          <w:rStyle w:val="FootnoteReference"/>
        </w:rPr>
        <w:footnoteReference w:id="51"/>
      </w:r>
      <w:r>
        <w:t xml:space="preserve"> </w:t>
      </w:r>
      <w:r>
        <w:t xml:space="preserve">Despite the hype and publicity of certain AI companies and their founders, there are a number of good reasons to doubt that LLMs are anywhere near human level intelligence (or</w:t>
      </w:r>
      <w:r>
        <w:t xml:space="preserve"> </w:t>
      </w:r>
      <w:hyperlink r:id="rId52">
        <w:r>
          <w:rPr>
            <w:rStyle w:val="Hyperlink"/>
          </w:rPr>
          <w:t xml:space="preserve">AGI</w:t>
        </w:r>
      </w:hyperlink>
      <w:r>
        <w:t xml:space="preserve">, as many like to refer to it). There are even lots of good reasons to believe the entire concept of</w:t>
      </w:r>
      <w:r>
        <w:t xml:space="preserve"> </w:t>
      </w:r>
      <w:r>
        <w:t xml:space="preserve">“reaching human intelligence”</w:t>
      </w:r>
      <w:r>
        <w:t xml:space="preserve"> </w:t>
      </w:r>
      <w:r>
        <w:t xml:space="preserve">is fundamentally flawed - beliefs held by a number of cognitive scientists, psychologists, computer scientists, and philosophers with far more expertise in minds, brains, logic, and programming than you or me.</w:t>
      </w:r>
    </w:p>
    <w:p>
      <w:pPr>
        <w:pStyle w:val="BodyText"/>
      </w:pPr>
      <w:r>
        <w:t xml:space="preserve">Another way to think of it: Steve Jobs, founder of Apple, had a favorite metahpor he liked to use when selling the virtues of computers: a computer, he claimed,</w:t>
      </w:r>
      <w:r>
        <w:t xml:space="preserve"> </w:t>
      </w:r>
      <w:hyperlink r:id="rId53">
        <w:r>
          <w:rPr>
            <w:rStyle w:val="Hyperlink"/>
          </w:rPr>
          <w:t xml:space="preserve">is a bicycle for the mind</w:t>
        </w:r>
      </w:hyperlink>
      <w:r>
        <w:t xml:space="preserve">. The advent of technical progress means that your ChatGPT-equipped Apple laptop may be more like an automobile (or even a rocket) for your mind, rather than a bicycle, but the parallel is still apt: neither the bicyle nor the automobile replaces your own mind; it merely augments it.</w:t>
      </w:r>
    </w:p>
    <w:bookmarkEnd w:id="54"/>
    <w:bookmarkStart w:id="61" w:name="bringing-it-back-around-ai-in-class"/>
    <w:p>
      <w:pPr>
        <w:pStyle w:val="Heading2"/>
      </w:pPr>
      <w:r>
        <w:t xml:space="preserve">Bringing it Back Around: AI in Class</w:t>
      </w:r>
    </w:p>
    <w:p>
      <w:pPr>
        <w:pStyle w:val="FirstParagraph"/>
      </w:pPr>
      <w:r>
        <w:t xml:space="preserve">I am neither an AI skeptic nor an AI propagandizer. AI, I think – and LLMs in particular, as the current dominant instantiation of AI – is just the next technological jump forward. Whether it turns into a giant leap or a fumbling stumble, I think, is yet to be seen.</w:t>
      </w:r>
      <w:r>
        <w:rPr>
          <w:rStyle w:val="FootnoteReference"/>
        </w:rPr>
        <w:footnoteReference w:id="55"/>
      </w:r>
    </w:p>
    <w:p>
      <w:pPr>
        <w:pStyle w:val="BodyText"/>
      </w:pPr>
      <w:r>
        <w:t xml:space="preserve">That said, I also believe that, even in courses that are not directly about AI, one of my jobs as an educator is to help students learn how to use AI effectively. I don’t ban the use of AI in my class – except in ways that violate common decency, the law, or other educational or professional obligations – and even tacitly encourage it in some circumstances.</w:t>
      </w:r>
    </w:p>
    <w:p>
      <w:pPr>
        <w:pStyle w:val="BodyText"/>
      </w:pPr>
      <w:r>
        <w:t xml:space="preserve">I would, however, strongly encourage you to be</w:t>
      </w:r>
      <w:r>
        <w:t xml:space="preserve"> </w:t>
      </w:r>
      <w:r>
        <w:rPr>
          <w:b/>
          <w:bCs/>
        </w:rPr>
        <w:t xml:space="preserve">skeptical</w:t>
      </w:r>
      <w:r>
        <w:t xml:space="preserve"> </w:t>
      </w:r>
      <w:r>
        <w:t xml:space="preserve">and not overuse AI as you learn. 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6"/>
      </w:r>
      <w:r>
        <w:t xml:space="preserve"> </w:t>
      </w:r>
      <w:r>
        <w:t xml:space="preserve">Assessment is an obligation of your professor to measure out how well you know class material, but assessment is not the end goal of education any more than taking your blood pressure is the end goal of going to a physician’s office. The goal of education is learning. Don’t mistake the means for the end: I don’t care about assessing what ChatGPT</w:t>
      </w:r>
      <w:r>
        <w:t xml:space="preserve"> </w:t>
      </w:r>
      <w:r>
        <w:t xml:space="preserve">“thinks”</w:t>
      </w:r>
      <w:r>
        <w:t xml:space="preserve"> </w:t>
      </w:r>
      <w:r>
        <w:t xml:space="preserve">about something any more than your physician cares about what ChatGPT’s blood pressure is.</w:t>
      </w:r>
    </w:p>
    <w:tbl>
      <w:tblPr>
        <w:tblStyle w:val="Table"/>
        <w:tblInd w:w="164" w:type="dxa"/>
        <w:tblBorders>
          <w:left w:val="single" w:sz="24" w:space="0" w:color="909090"/>
        </w:tblBorders>
        <w:tblCellMar>
          <w:left w:w="0" w:type="dxa"/>
          <w:right w:w="0" w:type="dxa"/>
        </w:tblCellMar>
        <w:tblLook w:firstRow="0" w:lastRow="0" w:firstColumn="0" w:lastColumn="0" w:noHBand="0" w:noVBand="0" w:val="0000"/>
      </w:tblPr>
      <w:tblGrid>
        <w:gridCol w:w="7920"/>
      </w:tblGrid>
      <w:tr>
        <w:trPr>
          <w:cantSplit/>
        </w:trPr>
        <w:tc>
          <w:tcPr>
            <w:tcMar>
              <w:left w:w="144" w:type="dxa"/>
            </w:tcMar>
          </w:tcPr>
          <w:p>
            <w:pPr>
              <w:pStyle w:val="BodyText"/>
            </w:pPr>
            <w:pPr>
              <w:spacing w:before="16" w:after="64"/>
            </w:pPr>
            <w:r>
              <w:rPr>
                <w:b/>
                <w:bCs/>
              </w:rPr>
              <w:t xml:space="preserve">Poor Uses of AI</w:t>
            </w:r>
          </w:p>
          <w:p>
            <w:pPr>
              <w:pStyle w:val="BodyText"/>
            </w:pPr>
            <w:pPr>
              <w:spacing w:before="16"/>
            </w:pPr>
            <w:r>
              <w:t xml:space="preserve">As an aside, poor uses of AI are often easily detectable to the eye of your professor. Good, and effective, AI usage often has the property of being largely undetectable, even to a trained eye – that’s what makes it effective use of the tool, actually! But bad usage is often so obvious as to be painful. Some examples:</w:t>
            </w:r>
          </w:p>
          <w:p>
            <w:pPr>
              <w:pStyle w:val="Compact"/>
              <w:numPr>
                <w:ilvl w:val="0"/>
                <w:numId w:val="1002"/>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2"/>
              </w:numPr>
            </w:pPr>
            <w:r>
              <w:t xml:space="preserve">Students who authoritatively reference scholars who don’t exist, or authoritatively reference scholars that exist but articles or books that those scholars never wrote.</w:t>
            </w:r>
          </w:p>
          <w:p>
            <w:pPr>
              <w:pStyle w:val="Compact"/>
              <w:numPr>
                <w:ilvl w:val="0"/>
                <w:numId w:val="1002"/>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pPr>
              <w:spacing w:after="16"/>
            </w:pPr>
            <w:r>
              <w:t xml:space="preserve">If you do such things in your work, you will find me take points off</w:t>
            </w:r>
            <w:r>
              <w:t xml:space="preserve"> </w:t>
            </w:r>
            <w:r>
              <w:rPr>
                <w:i/>
                <w:iCs/>
              </w:rPr>
              <w:t xml:space="preserve">not</w:t>
            </w:r>
            <w:r>
              <w:t xml:space="preserve"> </w:t>
            </w:r>
            <w:r>
              <w:t xml:space="preserve">necessarily because you used AI - which is typically allowed - but because you’ve made a</w:t>
            </w:r>
            <w:r>
              <w:t xml:space="preserve"> </w:t>
            </w:r>
            <w:r>
              <w:rPr>
                <w:i/>
                <w:iCs/>
              </w:rPr>
              <w:t xml:space="preserve">poor use</w:t>
            </w:r>
            <w:r>
              <w:t xml:space="preserve"> </w:t>
            </w:r>
            <w:r>
              <w:t xml:space="preserve">of AI, and the work doesn’t meet the standards of the class.</w:t>
            </w:r>
          </w:p>
        </w:tc>
      </w:tr>
    </w:tbl>
    <w:p>
      <w:pPr>
        <w:pStyle w:val="BodyText"/>
      </w:pPr>
      <w:r>
        <w:t xml:space="preserve">Finally,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57"/>
      </w:r>
      <w:r>
        <w:t xml:space="preserve"> </w:t>
      </w:r>
      <w:r>
        <w:t xml:space="preserve">nor does my interest lie in trying to figure out if you are attempting to pass AI slop</w:t>
      </w:r>
      <w:r>
        <w:rPr>
          <w:rStyle w:val="FootnoteReference"/>
        </w:rPr>
        <w:footnoteReference w:id="58"/>
      </w:r>
      <w:r>
        <w:t xml:space="preserve"> </w:t>
      </w:r>
      <w:r>
        <w:t xml:space="preserve">off as your own work. Accordingly, I will generally just not spend time trying to guess if your assignments are AI generated, nor will I typically engage with technology that purports to do this for me.</w:t>
      </w:r>
      <w:r>
        <w:rPr>
          <w:rStyle w:val="FootnoteReference"/>
        </w:rPr>
        <w:footnoteReference w:id="60"/>
      </w:r>
    </w:p>
    <w:bookmarkEnd w:id="61"/>
    <w:bookmarkStart w:id="76"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62">
        <w:r>
          <w:rPr>
            <w:rStyle w:val="Hyperlink"/>
          </w:rPr>
          <w:t xml:space="preserve">I teach a course in AI Policy</w:t>
        </w:r>
      </w:hyperlink>
      <w:r>
        <w:t xml:space="preserve">, Professor Himmelreich teaches a class on</w:t>
      </w:r>
      <w:r>
        <w:t xml:space="preserve"> </w:t>
      </w:r>
      <w:hyperlink r:id="rId63">
        <w:r>
          <w:rPr>
            <w:rStyle w:val="Hyperlink"/>
          </w:rPr>
          <w:t xml:space="preserve">Data Ethics</w:t>
        </w:r>
      </w:hyperlink>
      <w:r>
        <w:t xml:space="preserve">, and Professor Zhang teaches a class on</w:t>
      </w:r>
      <w:r>
        <w:t xml:space="preserve"> </w:t>
      </w:r>
      <w:hyperlink r:id="rId64">
        <w:r>
          <w:rPr>
            <w:rStyle w:val="Hyperlink"/>
          </w:rPr>
          <w:t xml:space="preserve">AI Governance and Politics</w:t>
        </w:r>
      </w:hyperlink>
      <w:r>
        <w:t xml:space="preserve">. There are also a broader set of other AI-related things happening at Syracuse, including events through the</w:t>
      </w:r>
      <w:r>
        <w:t xml:space="preserve"> </w:t>
      </w:r>
      <w:hyperlink r:id="rId65">
        <w:r>
          <w:rPr>
            <w:rStyle w:val="Hyperlink"/>
          </w:rPr>
          <w:t xml:space="preserve">Autonomous Systems Policy Institute (ASPI)</w:t>
        </w:r>
      </w:hyperlink>
      <w:r>
        <w:t xml:space="preserve">, resources organized by</w:t>
      </w:r>
      <w:r>
        <w:t xml:space="preserve"> </w:t>
      </w:r>
      <w:hyperlink r:id="rId66">
        <w:r>
          <w:rPr>
            <w:rStyle w:val="Hyperlink"/>
          </w:rPr>
          <w:t xml:space="preserve">ITS</w:t>
        </w:r>
      </w:hyperlink>
      <w:r>
        <w:t xml:space="preserve">, and many more.</w:t>
      </w:r>
    </w:p>
    <w:p>
      <w:pPr>
        <w:pStyle w:val="BodyText"/>
      </w:pPr>
      <w:r>
        <w:t xml:space="preserve">A few other things I’d recommend:</w:t>
      </w:r>
    </w:p>
    <w:p>
      <w:pPr>
        <w:pStyle w:val="Compact"/>
        <w:numPr>
          <w:ilvl w:val="0"/>
          <w:numId w:val="1003"/>
        </w:numPr>
      </w:pPr>
      <w:r>
        <w:t xml:space="preserve">Melanie Mitchell, professor at the Santa Fe Institute and one of the most nuanced thinkers about AI I know, has a</w:t>
      </w:r>
      <w:r>
        <w:t xml:space="preserve"> </w:t>
      </w:r>
      <w:hyperlink r:id="rId67">
        <w:r>
          <w:rPr>
            <w:rStyle w:val="Hyperlink"/>
          </w:rPr>
          <w:t xml:space="preserve">series of articles</w:t>
        </w:r>
      </w:hyperlink>
      <w:r>
        <w:t xml:space="preserve"> </w:t>
      </w:r>
      <w:r>
        <w:t xml:space="preserve">that are well worth reading as well as an excellent</w:t>
      </w:r>
      <w:r>
        <w:t xml:space="preserve"> </w:t>
      </w:r>
      <w:hyperlink r:id="rId68">
        <w:r>
          <w:rPr>
            <w:rStyle w:val="Hyperlink"/>
          </w:rPr>
          <w:t xml:space="preserve">podcast she hosted on AI</w:t>
        </w:r>
      </w:hyperlink>
      <w:r>
        <w:t xml:space="preserve">. She also was interviewed in one of my favorite blog post titles ever,</w:t>
      </w:r>
      <w:r>
        <w:t xml:space="preserve"> </w:t>
      </w:r>
      <w:hyperlink r:id="rId69">
        <w:r>
          <w:rPr>
            <w:rStyle w:val="Hyperlink"/>
          </w:rPr>
          <w:t xml:space="preserve">“How Your Cheese-Powered Baby Trounces AI”</w:t>
        </w:r>
      </w:hyperlink>
      <w:r>
        <w:t xml:space="preserve">.</w:t>
      </w:r>
    </w:p>
    <w:p>
      <w:pPr>
        <w:pStyle w:val="Compact"/>
        <w:numPr>
          <w:ilvl w:val="0"/>
          <w:numId w:val="1003"/>
        </w:numPr>
      </w:pPr>
      <w:r>
        <w:t xml:space="preserve">Andrew Heiss, a professor in public management and policy at Georgia State’s Andrew Young School, has</w:t>
      </w:r>
      <w:r>
        <w:t xml:space="preserve"> </w:t>
      </w:r>
      <w:hyperlink r:id="rId70">
        <w:r>
          <w:rPr>
            <w:rStyle w:val="Hyperlink"/>
          </w:rPr>
          <w:t xml:space="preserve">a similar digression on AI and education that’s worth looking through</w:t>
        </w:r>
      </w:hyperlink>
      <w:r>
        <w:t xml:space="preserve">, including the sources and footnotes. (You’ll note some resemblance between his and my takes.)</w:t>
      </w:r>
    </w:p>
    <w:p>
      <w:pPr>
        <w:pStyle w:val="Compact"/>
        <w:numPr>
          <w:ilvl w:val="0"/>
          <w:numId w:val="1003"/>
        </w:numPr>
      </w:pPr>
      <w:r>
        <w:t xml:space="preserve">Gary Marcus’</w:t>
      </w:r>
      <w:r>
        <w:t xml:space="preserve"> </w:t>
      </w:r>
      <w:hyperlink r:id="rId71">
        <w:r>
          <w:rPr>
            <w:rStyle w:val="Hyperlink"/>
          </w:rPr>
          <w:t xml:space="preserve">substack</w:t>
        </w:r>
      </w:hyperlink>
      <w:r>
        <w:t xml:space="preserve"> </w:t>
      </w:r>
      <w:r>
        <w:t xml:space="preserve">is generally very AI-critical, but a good place to keep up on current AI trends and hype. Luiza Jarovsky’s</w:t>
      </w:r>
      <w:r>
        <w:t xml:space="preserve"> </w:t>
      </w:r>
      <w:hyperlink r:id="rId72">
        <w:r>
          <w:rPr>
            <w:rStyle w:val="Hyperlink"/>
          </w:rPr>
          <w:t xml:space="preserve">substack</w:t>
        </w:r>
      </w:hyperlink>
      <w:r>
        <w:t xml:space="preserve"> </w:t>
      </w:r>
      <w:r>
        <w:t xml:space="preserve">is a good place to read about AI governance.</w:t>
      </w:r>
    </w:p>
    <w:p>
      <w:pPr>
        <w:pStyle w:val="Compact"/>
        <w:numPr>
          <w:ilvl w:val="0"/>
          <w:numId w:val="1003"/>
        </w:numPr>
      </w:pPr>
      <w:r>
        <w:t xml:space="preserve">If you’re more interested in the business and tech industry sides of AI,</w:t>
      </w:r>
      <w:r>
        <w:t xml:space="preserve"> </w:t>
      </w:r>
      <w:hyperlink r:id="rId73">
        <w:r>
          <w:rPr>
            <w:rStyle w:val="Hyperlink"/>
          </w:rPr>
          <w:t xml:space="preserve">Benjamin Evans</w:t>
        </w:r>
      </w:hyperlink>
      <w:r>
        <w:t xml:space="preserve"> </w:t>
      </w:r>
      <w:r>
        <w:t xml:space="preserve">and</w:t>
      </w:r>
      <w:r>
        <w:t xml:space="preserve"> </w:t>
      </w:r>
      <w:hyperlink r:id="rId74">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75">
        <w:r>
          <w:rPr>
            <w:rStyle w:val="Hyperlink"/>
          </w:rPr>
          <w:t xml:space="preserve">email</w:t>
        </w:r>
      </w:hyperlink>
      <w:r>
        <w:t xml:space="preserve"> </w:t>
      </w:r>
      <w:r>
        <w:t xml:space="preserve">with a recommendation for your favorite artificial intelligence related novel, movie, or TV-show. I’ll give you a bonus point on your next test for your perserverance and diligence.</w:t>
      </w:r>
    </w:p>
    <w:bookmarkEnd w:id="7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So many thoughts, in fact, that I teach a whole class on AI Policy! Come take it with me in the spring if you’re interested.</w:t>
      </w:r>
    </w:p>
  </w:footnote>
  <w:footnote w:id="21">
    <w:p>
      <w:pPr>
        <w:pStyle w:val="FootnoteText"/>
      </w:pPr>
      <w:r>
        <w:rPr>
          <w:rStyle w:val="FootnoteReference"/>
        </w:rPr>
        <w:footnoteRef/>
      </w:r>
      <w:r>
        <w:t xml:space="preserve"> </w:t>
      </w:r>
      <w:r>
        <w:t xml:space="preserve">I for instance, used AI tools to help me build this website, and I would guess that I was able to do it at least twice as quickly as I would have been able to without AI.</w:t>
      </w:r>
    </w:p>
  </w:footnote>
  <w:footnote w:id="22">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3">
        <w:r>
          <w:rPr>
            <w:rStyle w:val="Hyperlink"/>
            <w:i/>
            <w:iCs/>
          </w:rPr>
          <w:t xml:space="preserve">The Illusion of Thinking</w:t>
        </w:r>
      </w:hyperlink>
      <w:r>
        <w:t xml:space="preserve">).</w:t>
      </w:r>
    </w:p>
  </w:footnote>
  <w:footnote w:id="27">
    <w:p>
      <w:pPr>
        <w:pStyle w:val="FootnoteText"/>
      </w:pPr>
      <w:r>
        <w:rPr>
          <w:rStyle w:val="FootnoteReference"/>
        </w:rPr>
        <w:footnoteRef/>
      </w:r>
      <w:r>
        <w:t xml:space="preserve"> </w:t>
      </w:r>
      <w:r>
        <w:t xml:space="preserve">Frankfurt, 2005,</w:t>
      </w:r>
      <w:r>
        <w:t xml:space="preserve"> </w:t>
      </w:r>
      <w:hyperlink r:id="rId28">
        <w:r>
          <w:rPr>
            <w:rStyle w:val="Hyperlink"/>
            <w:i/>
            <w:iCs/>
          </w:rPr>
          <w:t xml:space="preserve">On Bullshit</w:t>
        </w:r>
      </w:hyperlink>
      <w:r>
        <w:t xml:space="preserve">; Hicks, Humphries, and Slater, 2024,</w:t>
      </w:r>
      <w:r>
        <w:t xml:space="preserve"> </w:t>
      </w:r>
      <w:hyperlink r:id="rId29">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0">
    <w:p>
      <w:pPr>
        <w:pStyle w:val="FootnoteText"/>
      </w:pPr>
      <w:r>
        <w:rPr>
          <w:rStyle w:val="FootnoteReference"/>
        </w:rPr>
        <w:footnoteRef/>
      </w:r>
      <w:r>
        <w:t xml:space="preserve"> </w:t>
      </w:r>
      <w:r>
        <w:t xml:space="preserve">For another excellent example of profanity being elegantly used to make forceful points in academic settings, see</w:t>
      </w:r>
      <w:r>
        <w:t xml:space="preserve"> </w:t>
      </w:r>
      <w:hyperlink r:id="rId31">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2">
    <w:p>
      <w:pPr>
        <w:pStyle w:val="FootnoteText"/>
      </w:pPr>
      <w:r>
        <w:rPr>
          <w:rStyle w:val="FootnoteReference"/>
        </w:rPr>
        <w:footnoteRef/>
      </w:r>
      <w:r>
        <w:t xml:space="preserve"> </w:t>
      </w:r>
      <w:r>
        <w:t xml:space="preserve">See, for instance,</w:t>
      </w:r>
      <w:r>
        <w:t xml:space="preserve"> </w:t>
      </w:r>
      <w:hyperlink r:id="rId33">
        <w:r>
          <w:rPr>
            <w:rStyle w:val="Hyperlink"/>
          </w:rPr>
          <w:t xml:space="preserve">Lehmann, Cornelius, and Sting, 2024</w:t>
        </w:r>
      </w:hyperlink>
    </w:p>
  </w:footnote>
  <w:footnote w:id="34">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37">
    <w:p>
      <w:pPr>
        <w:pStyle w:val="FootnoteText"/>
      </w:pPr>
      <w:r>
        <w:rPr>
          <w:rStyle w:val="FootnoteReference"/>
        </w:rPr>
        <w:footnoteRef/>
      </w:r>
      <w:r>
        <w:t xml:space="preserve"> </w:t>
      </w:r>
      <w:r>
        <w:t xml:space="preserve">You never really know what you’re over the hill, after all. But you do feel it coming sooner every day.</w:t>
      </w:r>
    </w:p>
  </w:footnote>
  <w:footnote w:id="38">
    <w:p>
      <w:pPr>
        <w:pStyle w:val="FootnoteText"/>
      </w:pPr>
      <w:r>
        <w:rPr>
          <w:rStyle w:val="FootnoteReference"/>
        </w:rPr>
        <w:footnoteRef/>
      </w:r>
      <w:r>
        <w:t xml:space="preserve"> </w:t>
      </w:r>
      <w:r>
        <w:t xml:space="preserve">For 99.9% of economically relevant labor, our ultimate goal remains to work with and for</w:t>
      </w:r>
      <w:r>
        <w:t xml:space="preserve"> </w:t>
      </w:r>
      <w:r>
        <w:rPr>
          <w:i/>
          <w:iCs/>
        </w:rPr>
        <w:t xml:space="preserve">other humans</w:t>
      </w:r>
      <w:r>
        <w:t xml:space="preserve"> </w:t>
      </w:r>
      <w:r>
        <w:t xml:space="preserve">and</w:t>
      </w:r>
      <w:r>
        <w:t xml:space="preserve"> </w:t>
      </w:r>
      <w:r>
        <w:rPr>
          <w:i/>
          <w:iCs/>
        </w:rPr>
        <w:t xml:space="preserve">human society</w:t>
      </w:r>
      <w:r>
        <w:t xml:space="preserve">, after all.</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8">
    <w:p>
      <w:pPr>
        <w:pStyle w:val="FootnoteText"/>
      </w:pPr>
      <w:r>
        <w:rPr>
          <w:rStyle w:val="FootnoteReference"/>
        </w:rPr>
        <w:footnoteRef/>
      </w:r>
      <w:r>
        <w:t xml:space="preserve"> </w:t>
      </w:r>
      <w:r>
        <w:t xml:space="preserve">Again, an</w:t>
      </w:r>
      <w:r>
        <w:t xml:space="preserve"> </w:t>
      </w:r>
      <w:hyperlink r:id="rId29">
        <w:r>
          <w:rPr>
            <w:rStyle w:val="Hyperlink"/>
          </w:rPr>
          <w:t xml:space="preserve">academic reference!</w:t>
        </w:r>
      </w:hyperlink>
    </w:p>
  </w:footnote>
  <w:footnote w:id="51">
    <w:p>
      <w:pPr>
        <w:pStyle w:val="FootnoteText"/>
      </w:pPr>
      <w:r>
        <w:rPr>
          <w:rStyle w:val="FootnoteReference"/>
        </w:rPr>
        <w:footnoteRef/>
      </w:r>
      <w:r>
        <w:t xml:space="preserve"> </w:t>
      </w:r>
      <w:r>
        <w:t xml:space="preserve">Another way to think about it: ChatGPT never writes a paragraph for me, but it does occasionally help me find the right word I’m looking for (like a dictionary) or identify the right way to use particular commands in code (like stackoverflow).</w:t>
      </w:r>
    </w:p>
  </w:footnote>
  <w:footnote w:id="55">
    <w:p>
      <w:pPr>
        <w:pStyle w:val="FootnoteText"/>
      </w:pPr>
      <w:r>
        <w:rPr>
          <w:rStyle w:val="FootnoteReference"/>
        </w:rPr>
        <w:footnoteRef/>
      </w:r>
      <w:r>
        <w:t xml:space="preserve"> </w:t>
      </w:r>
      <w:r>
        <w:t xml:space="preserve">For the record, my money would be somewhere much more than</w:t>
      </w:r>
      <w:r>
        <w:t xml:space="preserve"> </w:t>
      </w:r>
      <w:r>
        <w:t xml:space="preserve">“fumbling stumble”</w:t>
      </w:r>
      <w:r>
        <w:t xml:space="preserve"> </w:t>
      </w:r>
      <w:r>
        <w:t xml:space="preserve">but not quite</w:t>
      </w:r>
      <w:r>
        <w:t xml:space="preserve"> </w:t>
      </w:r>
      <w:r>
        <w:t xml:space="preserve">“giant leap”</w:t>
      </w:r>
      <w:r>
        <w:t xml:space="preserve"> </w:t>
      </w:r>
      <w:r>
        <w:t xml:space="preserve">- perhaps</w:t>
      </w:r>
      <w:r>
        <w:t xml:space="preserve"> </w:t>
      </w:r>
      <w:r>
        <w:t xml:space="preserve">“two steps forward and one step back”</w:t>
      </w:r>
      <w:r>
        <w:t xml:space="preserve">? Either way, however, I don’t think much is gained from</w:t>
      </w:r>
      <w:r>
        <w:t xml:space="preserve"> </w:t>
      </w:r>
      <w:r>
        <w:rPr>
          <w:i/>
          <w:iCs/>
        </w:rPr>
        <w:t xml:space="preserve">preventing</w:t>
      </w:r>
      <w:r>
        <w:t xml:space="preserve"> </w:t>
      </w:r>
      <w:r>
        <w:t xml:space="preserve">students from using AI. It’s just the next tool in the chain, and it’s not like you see people walking around all day using a slide rule or abacus. Technology marches on in fits and starts regardless.</w:t>
      </w:r>
    </w:p>
  </w:footnote>
  <w:footnote w:id="56">
    <w:p>
      <w:pPr>
        <w:pStyle w:val="FootnoteText"/>
      </w:pPr>
      <w:r>
        <w:rPr>
          <w:rStyle w:val="FootnoteReference"/>
        </w:rPr>
        <w:footnoteRef/>
      </w:r>
      <w:r>
        <w:t xml:space="preserve"> </w:t>
      </w:r>
      <w:r>
        <w:t xml:space="preserve">An all too common mistake made today by many people, for the record.</w:t>
      </w:r>
    </w:p>
  </w:footnote>
  <w:footnote w:id="57">
    <w:p>
      <w:pPr>
        <w:pStyle w:val="FootnoteText"/>
      </w:pPr>
      <w:r>
        <w:rPr>
          <w:rStyle w:val="FootnoteReference"/>
        </w:rPr>
        <w:footnoteRef/>
      </w:r>
      <w:r>
        <w:t xml:space="preserve"> </w:t>
      </w:r>
      <w:r>
        <w:t xml:space="preserve">An arduous, unending, and unenviable task, like Sisyphus with his rock.</w:t>
      </w:r>
    </w:p>
  </w:footnote>
  <w:footnote w:id="58">
    <w:p>
      <w:pPr>
        <w:pStyle w:val="FootnoteText"/>
      </w:pPr>
      <w:r>
        <w:rPr>
          <w:rStyle w:val="FootnoteReference"/>
        </w:rPr>
        <w:footnoteRef/>
      </w:r>
      <w:r>
        <w:t xml:space="preserve"> </w:t>
      </w:r>
      <w:r>
        <w:t xml:space="preserve">AI slop: also known as, well,</w:t>
      </w:r>
      <w:r>
        <w:t xml:space="preserve"> </w:t>
      </w:r>
      <w:hyperlink r:id="rId59">
        <w:r>
          <w:rPr>
            <w:rStyle w:val="Hyperlink"/>
          </w:rPr>
          <w:t xml:space="preserve">you know</w:t>
        </w:r>
      </w:hyperlink>
      <w:r>
        <w:t xml:space="preserve">.</w:t>
      </w:r>
    </w:p>
  </w:footnote>
  <w:footnote w:id="60">
    <w:p>
      <w:pPr>
        <w:pStyle w:val="FootnoteText"/>
      </w:pPr>
      <w:r>
        <w:rPr>
          <w:rStyle w:val="FootnoteReference"/>
        </w:rPr>
        <w:footnoteRef/>
      </w:r>
      <w:r>
        <w:t xml:space="preserve"> </w:t>
      </w:r>
      <w:r>
        <w:t xml:space="preserve">The technical tools that try to detect LLM writing are imperfect, anyways, resulting in a lot of uncertainty and false positives. Furthermore, experience has taught me that typically, poor used and generated LLM content will often earn poor marks, regardless, and have some pretty clear</w:t>
      </w:r>
      <w:r>
        <w:t xml:space="preserve"> </w:t>
      </w:r>
      <w:r>
        <w:t xml:space="preserve">“tells”</w:t>
      </w:r>
      <w:r>
        <w:t xml:space="preserve">. This means I don’t have to care too much if you produce bad work with AI or bad work without AI: it’s just bad work. And your learning, in the final anlaysis, really is up to you. If you want to cut corners and use AI irresponsibly, there’s nothing I can do to stop you. (It’s really just future you that you’re hurting, anyways.) If you want to use LLMs responsibly successfully, well: great! That’s probably the way of the future, anyways, and I hope that this document, along with other elements of my and others’ classes, help you learn how to do so successfully.</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39" Target="media/rId39.png" /><Relationship Type="http://schemas.openxmlformats.org/officeDocument/2006/relationships/image" Id="rId24" Target="media/rId24.png" /><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3" Target="https://arxiv.org/pdf/2409.09047" TargetMode="External" /><Relationship Type="http://schemas.openxmlformats.org/officeDocument/2006/relationships/hyperlink" Id="rId64" Target="https://baobaofzhang.github.io/teaching.html" TargetMode="External" /><Relationship Type="http://schemas.openxmlformats.org/officeDocument/2006/relationships/hyperlink" Id="rId29" Target="https://doi.org/10.1007/s10676-024-09775-5" TargetMode="External" /><Relationship Type="http://schemas.openxmlformats.org/officeDocument/2006/relationships/hyperlink" Id="rId31" Target="https://doi.org/10.1177/0735275117709046" TargetMode="External" /><Relationship Type="http://schemas.openxmlformats.org/officeDocument/2006/relationships/hyperlink" Id="rId52" Target="https://en.wikipedia.org/wiki/Artificial_general_intelligence" TargetMode="External" /><Relationship Type="http://schemas.openxmlformats.org/officeDocument/2006/relationships/hyperlink" Id="rId71" Target="https://garymarcus.substack.com" TargetMode="External" /><Relationship Type="http://schemas.openxmlformats.org/officeDocument/2006/relationships/hyperlink" Id="rId66" Target="https://its.syr.edu/artificialintelligence" TargetMode="External" /><Relationship Type="http://schemas.openxmlformats.org/officeDocument/2006/relationships/hyperlink" Id="rId62" Target="https://jacklreilly.github.io/syllabi/aip2025.pdf" TargetMode="External" /><Relationship Type="http://schemas.openxmlformats.org/officeDocument/2006/relationships/hyperlink" Id="rId69" Target="https://jessicanordell.substack.com/cp/166912581" TargetMode="External" /><Relationship Type="http://schemas.openxmlformats.org/officeDocument/2006/relationships/hyperlink" Id="rId63" Target="https://johanneshimmelreich.net/#teaching" TargetMode="External" /><Relationship Type="http://schemas.openxmlformats.org/officeDocument/2006/relationships/hyperlink" Id="rId23" Target="https://machinelearning.apple.com/research/illusion-of-thinking" TargetMode="External" /><Relationship Type="http://schemas.openxmlformats.org/officeDocument/2006/relationships/hyperlink" Id="rId67" Target="https://melaniemitchell.me" TargetMode="External" /><Relationship Type="http://schemas.openxmlformats.org/officeDocument/2006/relationships/hyperlink" Id="rId36" Target="https://memepediadankmemes.fandom.com/wiki/Old_Man_Yells_at_Cloud" TargetMode="External" /><Relationship Type="http://schemas.openxmlformats.org/officeDocument/2006/relationships/hyperlink" Id="rId28" Target="https://press.princeton.edu/books/hardcover/9780691276786/" TargetMode="External" /><Relationship Type="http://schemas.openxmlformats.org/officeDocument/2006/relationships/hyperlink" Id="rId50" Target="https://quarto.org" TargetMode="External" /><Relationship Type="http://schemas.openxmlformats.org/officeDocument/2006/relationships/hyperlink" Id="rId74" Target="https://stratechery.com" TargetMode="External" /><Relationship Type="http://schemas.openxmlformats.org/officeDocument/2006/relationships/hyperlink" Id="rId70" Target="https://www.andrewheiss.com/ai/" TargetMode="External" /><Relationship Type="http://schemas.openxmlformats.org/officeDocument/2006/relationships/hyperlink" Id="rId73" Target="https://www.ben-evans.com" TargetMode="External" /><Relationship Type="http://schemas.openxmlformats.org/officeDocument/2006/relationships/hyperlink" Id="rId49" Target="https://www.latex-project.org" TargetMode="External" /><Relationship Type="http://schemas.openxmlformats.org/officeDocument/2006/relationships/hyperlink" Id="rId72" Target="https://www.luizasnewsletter.com/p/ai-governance-on-the-rise" TargetMode="External" /><Relationship Type="http://schemas.openxmlformats.org/officeDocument/2006/relationships/hyperlink" Id="rId65"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68" Target="https://www.santafe.edu/culture/podcasts" TargetMode="External" /><Relationship Type="http://schemas.openxmlformats.org/officeDocument/2006/relationships/hyperlink" Id="rId59" Target="https://www.scientificamerican.com/article/chatgpt-isnt-hallucinating-its-bullshitting/" TargetMode="External" /><Relationship Type="http://schemas.openxmlformats.org/officeDocument/2006/relationships/hyperlink" Id="rId53" Target="https://www.youtube.com/watch?v=ob_GX50Za6c" TargetMode="External" /><Relationship Type="http://schemas.openxmlformats.org/officeDocument/2006/relationships/hyperlink" Id="rId75"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2025-10-23T16:21:32Z</dcterms:created>
  <dcterms:modified xsi:type="dcterms:W3CDTF">2025-10-23T16:21:32Z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An Opinionated Discussion and Digression about Education and Technology</vt:lpwstr>
  </property>
  <property fmtid="{D5CDD505-2E9C-101B-9397-08002B2CF9AE}" pid="8" name="toc-title">
    <vt:lpwstr>Table of contents</vt:lpwstr>
  </property>
</Properties>
</file>