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6</w:t>
      </w:r>
    </w:p>
    <w:p>
      <w:pPr>
        <w:pStyle w:val="Subtitle"/>
      </w:pPr>
      <w:r>
        <w:t xml:space="preserve">The General Social Survey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Browse</w:t>
      </w:r>
      <w:r>
        <w:t xml:space="preserve"> </w:t>
      </w:r>
      <w:hyperlink r:id="rId20">
        <w:r>
          <w:rPr>
            <w:rStyle w:val="Hyperlink"/>
          </w:rPr>
          <w:t xml:space="preserve">Mondak and Sanders (2003)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“Tolerance and Intolerance, 1976-1998”</w:t>
        </w:r>
      </w:hyperlink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1"/>
        </w:numPr>
      </w:pPr>
      <w:r>
        <w:t xml:space="preserve">Extend the analysis to include more recent years as well.</w:t>
      </w:r>
    </w:p>
    <w:p>
      <w:pPr>
        <w:numPr>
          <w:ilvl w:val="0"/>
          <w:numId w:val="1001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1"/>
    <w:bookmarkStart w:id="22" w:name="submission-due-week-6"/>
    <w:p>
      <w:pPr>
        <w:pStyle w:val="Heading2"/>
      </w:pPr>
      <w:r>
        <w:t xml:space="preserve">Submission (Due Week 6)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2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2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(in other words, explain to a general audience) what Mondak and Saunders found in figures 1, 2, and 5?</w:t>
      </w:r>
    </w:p>
    <w:p>
      <w:pPr>
        <w:numPr>
          <w:ilvl w:val="0"/>
          <w:numId w:val="1002"/>
        </w:numPr>
      </w:pPr>
      <w:r>
        <w:t xml:space="preserve">Has anything changed since 1998 that would alter the substantive takeaway points in their findings?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stor.org/stable/31861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stor.org/stable/31861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6</dc:title>
  <dc:creator>Prof. Jack Reilly</dc:creator>
  <cp:keywords/>
  <dcterms:created xsi:type="dcterms:W3CDTF">2025-10-23T20:10:51Z</dcterms:created>
  <dcterms:modified xsi:type="dcterms:W3CDTF">2025-10-23T20:10:51Z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The General Social Survey</vt:lpwstr>
  </property>
  <property fmtid="{D5CDD505-2E9C-101B-9397-08002B2CF9AE}" pid="13" name="toc-title">
    <vt:lpwstr>Table of contents</vt:lpwstr>
  </property>
</Properties>
</file>