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Problem Set 7</w:t>
      </w:r>
    </w:p>
    <w:p>
      <w:pPr>
        <w:pStyle w:val="Subtitle"/>
      </w:pPr>
      <w:r>
        <w:t xml:space="preserve">The American National Election Studies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bookmarkStart w:id="21" w:name="data-work"/>
    <w:p>
      <w:pPr>
        <w:pStyle w:val="Heading2"/>
      </w:pPr>
      <w:r>
        <w:t xml:space="preserve">Data Work</w:t>
      </w:r>
    </w:p>
    <w:p>
      <w:pPr>
        <w:numPr>
          <w:ilvl w:val="0"/>
          <w:numId w:val="1001"/>
        </w:numPr>
      </w:pPr>
      <w:r>
        <w:t xml:space="preserve">Browse</w:t>
      </w:r>
      <w:r>
        <w:t xml:space="preserve"> </w:t>
      </w:r>
      <w:hyperlink r:id="rId20">
        <w:r>
          <w:rPr>
            <w:rStyle w:val="Hyperlink"/>
          </w:rPr>
          <w:t xml:space="preserve">Bartels (2000) -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“Partisanship and Voting Behavior, 1952-1996”</w:t>
        </w:r>
      </w:hyperlink>
      <w:r>
        <w:t xml:space="preserve">. Using the Cumulative American National Eleciton Studies (ANES) file, replicate both parts of Figure 1.</w:t>
      </w:r>
    </w:p>
    <w:p>
      <w:pPr>
        <w:pStyle w:val="Compact"/>
        <w:numPr>
          <w:ilvl w:val="1"/>
          <w:numId w:val="1002"/>
        </w:numPr>
      </w:pPr>
      <w:r>
        <w:rPr>
          <w:i/>
          <w:iCs/>
        </w:rPr>
        <w:t xml:space="preserve">Note: you can get very close on the top half of figure 1. The bottom half, however, will look a little different in the early years due to Bartels having access to a different version of the ANES than is currently publicly available.</w:t>
      </w:r>
    </w:p>
    <w:p>
      <w:pPr>
        <w:numPr>
          <w:ilvl w:val="0"/>
          <w:numId w:val="1001"/>
        </w:numPr>
      </w:pPr>
      <w:r>
        <w:t xml:space="preserve">Extend the analysis to include recent years as well.</w:t>
      </w:r>
    </w:p>
    <w:p>
      <w:pPr>
        <w:numPr>
          <w:ilvl w:val="0"/>
          <w:numId w:val="1001"/>
        </w:numPr>
      </w:pPr>
      <w:r>
        <w:t xml:space="preserve">Extend the analysis to 2024, using the 2024 ANES file. (This will require using the 2024 file in conjuction with the cumulative file.)</w:t>
      </w:r>
    </w:p>
    <w:p>
      <w:pPr>
        <w:numPr>
          <w:ilvl w:val="0"/>
          <w:numId w:val="1001"/>
        </w:numPr>
      </w:pPr>
      <w:r>
        <w:t xml:space="preserve">Create figures that include midterm election years as well.</w:t>
      </w:r>
    </w:p>
    <w:p>
      <w:pPr>
        <w:numPr>
          <w:ilvl w:val="0"/>
          <w:numId w:val="1001"/>
        </w:numPr>
      </w:pPr>
      <w:r>
        <w:t xml:space="preserve">Original Work: explore the codebook for the ANES. Find two interesting variables and create compelling univariate graphs to illustrate their central tendency, distribution, and spread.</w:t>
      </w:r>
    </w:p>
    <w:p>
      <w:pPr>
        <w:numPr>
          <w:ilvl w:val="0"/>
          <w:numId w:val="1001"/>
        </w:numPr>
      </w:pPr>
      <w:r>
        <w:t xml:space="preserve">Bonus: Replicate Figure 2 from Bartels as well; add in recent years and 2024.</w:t>
      </w:r>
    </w:p>
    <w:bookmarkEnd w:id="21"/>
    <w:bookmarkStart w:id="22" w:name="submission"/>
    <w:p>
      <w:pPr>
        <w:pStyle w:val="Heading2"/>
      </w:pPr>
      <w:r>
        <w:t xml:space="preserve">Submission</w:t>
      </w:r>
    </w:p>
    <w:p>
      <w:pPr>
        <w:pStyle w:val="FirstParagraph"/>
      </w:pPr>
      <w:r>
        <w:t xml:space="preserve">Your completed assignment should include a copy of your .R script file(s) (with comments, etc) used to code the variables and do the analysis, a .quarto file that contains your writeup and figures, and a .PDF file with all of your (properly labeled and attractively laid out) tables/figures.</w:t>
      </w:r>
    </w:p>
    <w:p>
      <w:pPr>
        <w:pStyle w:val="BodyText"/>
      </w:pPr>
      <w:r>
        <w:t xml:space="preserve">In your writeup, address the following questions:</w:t>
      </w:r>
    </w:p>
    <w:p>
      <w:pPr>
        <w:numPr>
          <w:ilvl w:val="0"/>
          <w:numId w:val="1003"/>
        </w:numPr>
      </w:pPr>
      <w:r>
        <w:t xml:space="preserve">Where did you encounter problems with this replication? Was there anything that was particular tricky?</w:t>
      </w:r>
    </w:p>
    <w:p>
      <w:pPr>
        <w:numPr>
          <w:ilvl w:val="0"/>
          <w:numId w:val="1003"/>
        </w:numPr>
      </w:pPr>
      <w:r>
        <w:t xml:space="preserve">How would you</w:t>
      </w:r>
      <w:r>
        <w:t xml:space="preserve"> </w:t>
      </w:r>
      <w:r>
        <w:rPr>
          <w:i/>
          <w:iCs/>
        </w:rPr>
        <w:t xml:space="preserve">interpret</w:t>
      </w:r>
      <w:r>
        <w:t xml:space="preserve"> </w:t>
      </w:r>
      <w:r>
        <w:t xml:space="preserve">(explain) what Bartels found in figures 1 &amp; 2?</w:t>
      </w:r>
    </w:p>
    <w:p>
      <w:pPr>
        <w:numPr>
          <w:ilvl w:val="0"/>
          <w:numId w:val="1003"/>
        </w:numPr>
      </w:pPr>
      <w:r>
        <w:t xml:space="preserve">Has anything changed since 1998 that would alter the substantive takeaway points in their findings?</w:t>
      </w:r>
    </w:p>
    <w:p>
      <w:pPr>
        <w:numPr>
          <w:ilvl w:val="0"/>
          <w:numId w:val="1003"/>
        </w:numPr>
      </w:pPr>
      <w:r>
        <w:t xml:space="preserve">Does anything change about the analysis in a substantive way when you include midterm election years?</w:t>
      </w:r>
    </w:p>
    <w:bookmarkEnd w:id="22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www.jstor.org/stable/266929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www.jstor.org/stable/266929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Problem Set 7</dc:title>
  <dc:creator>Prof. Jack Reilly</dc:creator>
  <cp:keywords/>
  <dcterms:created xsi:type="dcterms:W3CDTF">2025-10-21T17:09:59Z</dcterms:created>
  <dcterms:modified xsi:type="dcterms:W3CDTF">2025-10-21T17:09:59Z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ps</vt:lpwstr>
  </property>
  <property fmtid="{D5CDD505-2E9C-101B-9397-08002B2CF9AE}" pid="12" name="subtitle">
    <vt:lpwstr>The American National Election Studies</vt:lpwstr>
  </property>
  <property fmtid="{D5CDD505-2E9C-101B-9397-08002B2CF9AE}" pid="13" name="toc-title">
    <vt:lpwstr>Table of contents</vt:lpwstr>
  </property>
</Properties>
</file>