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8.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46"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20"/>
      </w:r>
      <w:r>
        <w:t xml:space="preserve"> </w:t>
      </w:r>
      <w:r>
        <w:t xml:space="preserve">There are also lots of concerns about AI’s destructive potential, especially for higher education.</w:t>
      </w:r>
      <w:r>
        <w:rPr>
          <w:rStyle w:val="FootnoteReference"/>
        </w:rPr>
        <w:footnoteReference w:id="21"/>
      </w:r>
    </w:p>
    <w:p>
      <w:pPr>
        <w:pStyle w:val="BodyText"/>
      </w:pPr>
      <w:r>
        <w:t xml:space="preserve">I do not think AI is the end of higher eduation.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in a sentence or phrase, based upon the input prompt and some surrounding context.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6"/>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31"/>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33">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34"/>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6"/>
      </w:r>
      <w:r>
        <w:t xml:space="preserve"> </w:t>
      </w:r>
      <w:r>
        <w:t xml:space="preserve">Many of your assignments for this class,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interlocuter or teaching assistant, not like an answer bot.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8"/>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responsiblity for that project, product, or document. This means that it is incumbent upon you to do the followup work necessary to</w:t>
            </w:r>
            <w:r>
              <w:t xml:space="preserve"> </w:t>
            </w:r>
            <w:r>
              <w:rPr>
                <w:b/>
                <w:bCs/>
              </w:rPr>
              <w:t xml:space="preserve">validate, verify, and confirm that the language and work</w:t>
            </w:r>
            <w:r>
              <w:t xml:space="preserve"> </w:t>
            </w:r>
            <w:r>
              <w:t xml:space="preserve">produced by the machine that works without regard for truth actually</w:t>
            </w:r>
            <w:r>
              <w:t xml:space="preserve"> </w:t>
            </w:r>
            <w:r>
              <w:rPr>
                <w:b/>
                <w:bCs/>
              </w:rPr>
              <w:t xml:space="preserve">is accurate and functional</w:t>
            </w:r>
            <w:r>
              <w:t xml:space="preserve">. AI is not a coauthor,</w:t>
            </w:r>
            <w:r>
              <w:rPr>
                <w:rStyle w:val="FootnoteReference"/>
              </w:rPr>
              <w:footnoteReference w:id="43"/>
            </w:r>
            <w:r>
              <w:t xml:space="preserve"> </w:t>
            </w:r>
            <w:r>
              <w:t xml:space="preserve">and I promise you that OpenAI, Google, Anthropic, Mistral, etc won’t take responsibility for whatever you produce with their tools - that’s on you.</w:t>
            </w:r>
            <w:r>
              <w:rPr>
                <w:rStyle w:val="FootnoteReference"/>
              </w:rPr>
              <w:footnoteReference w:id="45"/>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note how you used it to help you write analysis.</w:t>
            </w:r>
          </w:p>
          <w:p/>
        </w:tc>
      </w:tr>
    </w:tbl>
    <w:bookmarkEnd w:id="46"/>
    <w:bookmarkStart w:id="56"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do valuable things</w:t>
      </w:r>
      <w:r>
        <w:t xml:space="preserve"> </w:t>
      </w:r>
      <w:r>
        <w:t xml:space="preserve">like write code; wrangle and visualize data; critically interpret information; and learn how to be a more effective citizen and human engaging in the study of data analysis, management, and policy. My interest is not in correcting AI slop,</w:t>
      </w:r>
      <w:r>
        <w:rPr>
          <w:rStyle w:val="FootnoteReference"/>
        </w:rPr>
        <w:footnoteReference w:id="47"/>
      </w:r>
      <w:r>
        <w:t xml:space="preserve"> </w:t>
      </w:r>
      <w:r>
        <w:t xml:space="preserve">nor does my interest lie in trying to figure out if you are attempting to pass unadulterated AI slop</w:t>
      </w:r>
      <w:r>
        <w:rPr>
          <w:rStyle w:val="FootnoteReference"/>
        </w:rPr>
        <w:footnoteReference w:id="48"/>
      </w:r>
      <w:r>
        <w:t xml:space="preserve"> </w:t>
      </w:r>
      <w:r>
        <w:t xml:space="preserve">off as your own work.</w:t>
      </w:r>
      <w:r>
        <w:rPr>
          <w:rStyle w:val="FootnoteReference"/>
        </w:rPr>
        <w:footnoteReference w:id="50"/>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51"/>
      </w:r>
      <w:r>
        <w:t xml:space="preserve"> </w:t>
      </w:r>
      <w:r>
        <w:t xml:space="preserve">Some examples:</w:t>
      </w:r>
    </w:p>
    <w:p>
      <w:pPr>
        <w:pStyle w:val="Compact"/>
        <w:numPr>
          <w:ilvl w:val="0"/>
          <w:numId w:val="1001"/>
        </w:numPr>
      </w:pPr>
      <w:r>
        <w:t xml:space="preserve">Students who turn in papers and problem sets that reference methodological tools or techniques way beyond the understanding of the material they show in person or on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5"/>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 and assignments.</w:t>
            </w:r>
          </w:p>
          <w:p/>
        </w:tc>
      </w:tr>
    </w:tbl>
    <w:bookmarkEnd w:id="56"/>
    <w:bookmarkStart w:id="71"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seem like the sort of person that might be interested in some further recommondations, readings, and resources on AI use and policy. The first place I would point you is to courses available to you at Maxwell and Syracuse.</w:t>
      </w:r>
      <w:r>
        <w:t xml:space="preserve"> </w:t>
      </w:r>
      <w:hyperlink r:id="rId57">
        <w:r>
          <w:rPr>
            <w:rStyle w:val="Hyperlink"/>
          </w:rPr>
          <w:t xml:space="preserve">I teach a course in AI Policy</w:t>
        </w:r>
      </w:hyperlink>
      <w:r>
        <w:t xml:space="preserve">, Professor Himmelreich teaches a class on</w:t>
      </w:r>
      <w:r>
        <w:t xml:space="preserve"> </w:t>
      </w:r>
      <w:hyperlink r:id="rId58">
        <w:r>
          <w:rPr>
            <w:rStyle w:val="Hyperlink"/>
          </w:rPr>
          <w:t xml:space="preserve">Data Ethics</w:t>
        </w:r>
      </w:hyperlink>
      <w:r>
        <w:t xml:space="preserve">, and Professor Zhang teaches a class on</w:t>
      </w:r>
      <w:r>
        <w:t xml:space="preserve"> </w:t>
      </w:r>
      <w:hyperlink r:id="rId59">
        <w:r>
          <w:rPr>
            <w:rStyle w:val="Hyperlink"/>
          </w:rPr>
          <w:t xml:space="preserve">AI Governance and Politics</w:t>
        </w:r>
      </w:hyperlink>
      <w:r>
        <w:t xml:space="preserve">. There are also a broader set of other AI-related things happening at Syracuse, including events through the</w:t>
      </w:r>
      <w:r>
        <w:t xml:space="preserve"> </w:t>
      </w:r>
      <w:hyperlink r:id="rId60">
        <w:r>
          <w:rPr>
            <w:rStyle w:val="Hyperlink"/>
          </w:rPr>
          <w:t xml:space="preserve">Autonomous Systems Policy Institute (ASPI)</w:t>
        </w:r>
      </w:hyperlink>
      <w:r>
        <w:t xml:space="preserve">, resources organized by</w:t>
      </w:r>
      <w:r>
        <w:t xml:space="preserve"> </w:t>
      </w:r>
      <w:hyperlink r:id="rId61">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62">
        <w:r>
          <w:rPr>
            <w:rStyle w:val="Hyperlink"/>
          </w:rPr>
          <w:t xml:space="preserve">series of articles</w:t>
        </w:r>
      </w:hyperlink>
      <w:r>
        <w:t xml:space="preserve"> </w:t>
      </w:r>
      <w:r>
        <w:t xml:space="preserve">that are well worth reading as well as an excellent</w:t>
      </w:r>
      <w:r>
        <w:t xml:space="preserve"> </w:t>
      </w:r>
      <w:hyperlink r:id="rId63">
        <w:r>
          <w:rPr>
            <w:rStyle w:val="Hyperlink"/>
          </w:rPr>
          <w:t xml:space="preserve">podcast she hosted on AI</w:t>
        </w:r>
      </w:hyperlink>
      <w:r>
        <w:t xml:space="preserve">. She was also interviewed for the excellently titled</w:t>
      </w:r>
      <w:r>
        <w:t xml:space="preserve"> </w:t>
      </w:r>
      <w:hyperlink r:id="rId64">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65">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66">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67">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68">
        <w:r>
          <w:rPr>
            <w:rStyle w:val="Hyperlink"/>
          </w:rPr>
          <w:t xml:space="preserve">Benjamin Evans</w:t>
        </w:r>
      </w:hyperlink>
      <w:r>
        <w:t xml:space="preserve"> </w:t>
      </w:r>
      <w:r>
        <w:t xml:space="preserve">and</w:t>
      </w:r>
      <w:r>
        <w:t xml:space="preserve"> </w:t>
      </w:r>
      <w:hyperlink r:id="rId69">
        <w:r>
          <w:rPr>
            <w:rStyle w:val="Hyperlink"/>
          </w:rPr>
          <w:t xml:space="preserve">Ben Thompson</w:t>
        </w:r>
      </w:hyperlink>
      <w:r>
        <w:t xml:space="preserve"> </w:t>
      </w:r>
      <w:r>
        <w:t xml:space="preserve">are worth adding to your bookmarks/RSS reader/email inbox/future mechanism for keeping track of internet news that hasn’t yet been invented.</w:t>
      </w:r>
    </w:p>
    <w:p>
      <w:pPr>
        <w:pStyle w:val="FirstParagraph"/>
      </w:pPr>
      <w:r>
        <w:t xml:space="preserve">Finally, as I’m always eager to know how far students actually read syllabi: if you have reached this point, and are still reading about AI and my thoughts on it, send me an</w:t>
      </w:r>
      <w:r>
        <w:t xml:space="preserve"> </w:t>
      </w:r>
      <w:hyperlink r:id="rId70">
        <w:r>
          <w:rPr>
            <w:rStyle w:val="Hyperlink"/>
          </w:rPr>
          <w:t xml:space="preserve">email</w:t>
        </w:r>
      </w:hyperlink>
      <w:r>
        <w:t xml:space="preserve"> </w:t>
      </w:r>
      <w:r>
        <w:t xml:space="preserve">with a recommendation for your favorite artificial intelligence related novel, movie, or TV-show. I’ll give you a bonus point on your next test.</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21">
    <w:p>
      <w:pPr>
        <w:pStyle w:val="FootnoteText"/>
      </w:pPr>
      <w:r>
        <w:rPr>
          <w:rStyle w:val="FootnoteReference"/>
        </w:rPr>
        <w:footnoteRef/>
      </w:r>
      <w:r>
        <w:t xml:space="preserve"> </w:t>
      </w:r>
      <w:r>
        <w:t xml:space="preserve">For just a small sampling, see</w:t>
      </w:r>
      <w:r>
        <w:t xml:space="preserve"> </w:t>
      </w:r>
      <w:hyperlink r:id="rId22">
        <w:r>
          <w:rPr>
            <w:rStyle w:val="Hyperlink"/>
          </w:rPr>
          <w:t xml:space="preserve">here</w:t>
        </w:r>
      </w:hyperlink>
      <w:r>
        <w:t xml:space="preserve">,</w:t>
      </w:r>
      <w:r>
        <w:t xml:space="preserve"> </w:t>
      </w:r>
      <w:hyperlink r:id="rId23">
        <w:r>
          <w:rPr>
            <w:rStyle w:val="Hyperlink"/>
          </w:rPr>
          <w:t xml:space="preserve">here</w:t>
        </w:r>
      </w:hyperlink>
      <w:r>
        <w:t xml:space="preserve">,</w:t>
      </w:r>
      <w:r>
        <w:t xml:space="preserve"> </w:t>
      </w:r>
      <w:hyperlink r:id="rId24">
        <w:r>
          <w:rPr>
            <w:rStyle w:val="Hyperlink"/>
          </w:rPr>
          <w:t xml:space="preserve">here</w:t>
        </w:r>
      </w:hyperlink>
      <w:r>
        <w:t xml:space="preserve">, and</w:t>
      </w:r>
      <w:r>
        <w:t xml:space="preserve"> </w:t>
      </w:r>
      <w:hyperlink r:id="rId25">
        <w:r>
          <w:rPr>
            <w:rStyle w:val="Hyperlink"/>
          </w:rPr>
          <w:t xml:space="preserve">here</w:t>
        </w:r>
      </w:hyperlink>
      <w:r>
        <w:t xml:space="preserve">.</w:t>
      </w:r>
    </w:p>
  </w:footnote>
  <w:footnote w:id="26">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7">
        <w:r>
          <w:rPr>
            <w:rStyle w:val="Hyperlink"/>
            <w:i/>
            <w:iCs/>
          </w:rPr>
          <w:t xml:space="preserve">The Illusion of Thinking</w:t>
        </w:r>
      </w:hyperlink>
      <w:r>
        <w:t xml:space="preserve">).</w:t>
      </w:r>
    </w:p>
  </w:footnote>
  <w:footnote w:id="31">
    <w:p>
      <w:pPr>
        <w:pStyle w:val="FootnoteText"/>
      </w:pPr>
      <w:r>
        <w:rPr>
          <w:rStyle w:val="FootnoteReference"/>
        </w:rPr>
        <w:footnoteRef/>
      </w:r>
      <w:r>
        <w:t xml:space="preserve"> </w:t>
      </w:r>
      <w:r>
        <w:t xml:space="preserve">Frankfurt, 2005,</w:t>
      </w:r>
      <w:r>
        <w:t xml:space="preserve"> </w:t>
      </w:r>
      <w:hyperlink r:id="rId32">
        <w:r>
          <w:rPr>
            <w:rStyle w:val="Hyperlink"/>
            <w:i/>
            <w:iCs/>
          </w:rPr>
          <w:t xml:space="preserve">On Bullshit</w:t>
        </w:r>
      </w:hyperlink>
      <w:r>
        <w:t xml:space="preserve">; Hicks, Humphries, and Slater, 2024,</w:t>
      </w:r>
      <w:r>
        <w:t xml:space="preserve"> </w:t>
      </w:r>
      <w:hyperlink r:id="rId33">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4">
    <w:p>
      <w:pPr>
        <w:pStyle w:val="FootnoteText"/>
      </w:pPr>
      <w:r>
        <w:rPr>
          <w:rStyle w:val="FootnoteReference"/>
        </w:rPr>
        <w:footnoteRef/>
      </w:r>
      <w:r>
        <w:t xml:space="preserve"> </w:t>
      </w:r>
      <w:r>
        <w:t xml:space="preserve">For another excellent example of profanity being used to elegantly make forceful points in academic settings, see</w:t>
      </w:r>
      <w:r>
        <w:t xml:space="preserve"> </w:t>
      </w:r>
      <w:hyperlink r:id="rId35">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6">
    <w:p>
      <w:pPr>
        <w:pStyle w:val="FootnoteText"/>
      </w:pPr>
      <w:r>
        <w:rPr>
          <w:rStyle w:val="FootnoteReference"/>
        </w:rPr>
        <w:footnoteRef/>
      </w:r>
      <w:r>
        <w:t xml:space="preserve"> </w:t>
      </w:r>
      <w:r>
        <w:t xml:space="preserve">See, for instance,</w:t>
      </w:r>
      <w:r>
        <w:t xml:space="preserve"> </w:t>
      </w:r>
      <w:hyperlink r:id="rId37">
        <w:r>
          <w:rPr>
            <w:rStyle w:val="Hyperlink"/>
          </w:rPr>
          <w:t xml:space="preserve">Lehmann, Cornelius, and Sting, 2024</w:t>
        </w:r>
      </w:hyperlink>
    </w:p>
  </w:footnote>
  <w:footnote w:id="38">
    <w:p>
      <w:pPr>
        <w:pStyle w:val="FootnoteText"/>
      </w:pPr>
      <w:r>
        <w:rPr>
          <w:rStyle w:val="FootnoteReference"/>
        </w:rPr>
        <w:footnoteRef/>
      </w:r>
      <w:r>
        <w:t xml:space="preserve"> </w:t>
      </w:r>
      <w:hyperlink r:id="rId39">
        <w:r>
          <w:rPr>
            <w:rStyle w:val="Hyperlink"/>
          </w:rPr>
          <w:t xml:space="preserve">There’s no school like the old school.</w:t>
        </w:r>
      </w:hyperlink>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43">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4">
        <w:r>
          <w:rPr>
            <w:rStyle w:val="Hyperlink"/>
          </w:rPr>
          <w:t xml:space="preserve">discussion</w:t>
        </w:r>
      </w:hyperlink>
      <w:r>
        <w:t xml:space="preserve"> </w:t>
      </w:r>
      <w:r>
        <w:t xml:space="preserve">in regards to journals published by Springer-Nature.</w:t>
      </w:r>
    </w:p>
  </w:footnote>
  <w:footnote w:id="45">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7">
    <w:p>
      <w:pPr>
        <w:pStyle w:val="FootnoteText"/>
      </w:pPr>
      <w:r>
        <w:rPr>
          <w:rStyle w:val="FootnoteReference"/>
        </w:rPr>
        <w:footnoteRef/>
      </w:r>
      <w:r>
        <w:t xml:space="preserve"> </w:t>
      </w:r>
      <w:r>
        <w:t xml:space="preserve">An arduous, unending, and unenviable task, like Sisyphus with his rock.</w:t>
      </w:r>
    </w:p>
  </w:footnote>
  <w:footnote w:id="48">
    <w:p>
      <w:pPr>
        <w:pStyle w:val="FootnoteText"/>
      </w:pPr>
      <w:r>
        <w:rPr>
          <w:rStyle w:val="FootnoteReference"/>
        </w:rPr>
        <w:footnoteRef/>
      </w:r>
      <w:r>
        <w:t xml:space="preserve"> </w:t>
      </w:r>
      <w:r>
        <w:t xml:space="preserve">AI slop: also known as, well,</w:t>
      </w:r>
      <w:r>
        <w:t xml:space="preserve"> </w:t>
      </w:r>
      <w:hyperlink r:id="rId49">
        <w:r>
          <w:rPr>
            <w:rStyle w:val="Hyperlink"/>
          </w:rPr>
          <w:t xml:space="preserve">you know</w:t>
        </w:r>
      </w:hyperlink>
      <w:r>
        <w:t xml:space="preserve">.</w:t>
      </w:r>
    </w:p>
  </w:footnote>
  <w:footnote w:id="50">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anyways, resulting in a lot of uncertainty and false positives.</w:t>
      </w:r>
    </w:p>
  </w:footnote>
  <w:footnote w:id="51">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effective use of the tool, actually!</w:t>
      </w:r>
    </w:p>
  </w:footnote>
  <w:footnote w:id="55">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image" Id="rId52" Target="media/rId52.png" /><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syllabi/aip2025.pdf"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syllabi/aip2025.pdf"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2025-12-04T21:00:02Z</dcterms:created>
  <dcterms:modified xsi:type="dcterms:W3CDTF">2025-12-04T21:00:02Z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Slightly Opinionated Discussion about Education and Technology</vt:lpwstr>
  </property>
  <property fmtid="{D5CDD505-2E9C-101B-9397-08002B2CF9AE}" pid="8" name="toc-title">
    <vt:lpwstr>Table of contents</vt:lpwstr>
  </property>
</Properties>
</file>