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7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Packet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urse-packet"/>
    <w:p>
      <w:pPr>
        <w:pStyle w:val="Heading1"/>
      </w:pPr>
      <w:r>
        <w:t xml:space="preserve">1. Course Packet</w:t>
      </w:r>
    </w:p>
    <w:p>
      <w:pPr>
        <w:pStyle w:val="FirstParagraph"/>
      </w:pPr>
      <w:r>
        <w:t xml:space="preserve">This document combines Syllabus, Schedule, and Policies.</w:t>
      </w:r>
    </w:p>
    <w:bookmarkEnd w:id="20"/>
    <w:bookmarkStart w:id="21" w:name="syllabus-introduction-to-statistics"/>
    <w:p>
      <w:pPr>
        <w:pStyle w:val="Heading1"/>
      </w:pPr>
      <w:r>
        <w:t xml:space="preserve">2. Syllabus: Introduction to Statistics</w:t>
      </w:r>
    </w:p>
    <w:bookmarkEnd w:id="21"/>
    <w:bookmarkStart w:id="28" w:name="course-information"/>
    <w:p>
      <w:pPr>
        <w:pStyle w:val="Heading1"/>
      </w:pPr>
      <w:r>
        <w:t xml:space="preserve">3. Course Information</w:t>
      </w:r>
    </w:p>
    <w:bookmarkStart w:id="23" w:name="instructor"/>
    <w:p>
      <w:pPr>
        <w:pStyle w:val="Heading2"/>
      </w:pPr>
      <w:r>
        <w:t xml:space="preserve">3.1 Instructor</w:t>
      </w:r>
    </w:p>
    <w:p>
      <w:pPr>
        <w:pStyle w:val="FirstParagraph"/>
      </w:pPr>
      <w:r>
        <w:rPr>
          <w:b/>
          <w:bCs/>
        </w:rPr>
        <w:t xml:space="preserve">Professor Jack Reilly</w:t>
      </w:r>
    </w:p>
    <w:p>
      <w:pPr>
        <w:pStyle w:val="BodyText"/>
      </w:pPr>
      <w:r>
        <w:t xml:space="preserve"> </w:t>
      </w:r>
      <w:r>
        <w:t xml:space="preserve">Office Hours: Tuesday and Thursday, 11 AM - 12 Noon (drop in)</w:t>
      </w:r>
      <w:r>
        <w:t xml:space="preserve"> </w:t>
      </w:r>
      <w:r>
        <w:t xml:space="preserve"> </w:t>
      </w:r>
      <w:r>
        <w:t xml:space="preserve"> </w:t>
      </w:r>
      <w:r>
        <w:t xml:space="preserve">Zoom Hours: Friday, 1 PM - 4 PM</w:t>
      </w:r>
      <w:r>
        <w:t xml:space="preserve"> </w:t>
      </w:r>
      <w:hyperlink r:id="rId22">
        <w:r>
          <w:rPr>
            <w:rStyle w:val="Hyperlink"/>
          </w:rPr>
          <w:t xml:space="preserve">schedule a meeting</w:t>
        </w:r>
      </w:hyperlink>
      <w:r>
        <w:t xml:space="preserve"> </w:t>
      </w:r>
      <w:r>
        <w:t xml:space="preserve"> </w:t>
      </w:r>
      <w:r>
        <w:t xml:space="preserve">315-443-2687 (office)</w:t>
      </w:r>
      <w:r>
        <w:t xml:space="preserve"> </w:t>
      </w:r>
      <w:r>
        <w:t xml:space="preserve"> </w:t>
      </w:r>
      <w:r>
        <w:t xml:space="preserve"> </w:t>
      </w:r>
      <w:r>
        <w:t xml:space="preserve">jlreilly@syr.edu</w:t>
      </w:r>
    </w:p>
    <w:p>
      <w:pPr>
        <w:pStyle w:val="BodyText"/>
      </w:pPr>
      <w:r>
        <w:t xml:space="preserve"> </w:t>
      </w:r>
      <w:r>
        <w:t xml:space="preserve"> </w:t>
      </w:r>
      <w:r>
        <w:t xml:space="preserve">Email Professor</w:t>
      </w:r>
      <w:r>
        <w:t xml:space="preserve"> </w:t>
      </w:r>
      <w:r>
        <w:t xml:space="preserve"> </w:t>
      </w:r>
      <w:r>
        <w:t xml:space="preserve"> </w:t>
      </w:r>
      <w:r>
        <w:t xml:space="preserve"> </w:t>
      </w:r>
      <w:r>
        <w:t xml:space="preserve">Schedule a Meeting</w:t>
      </w:r>
      <w:r>
        <w:t xml:space="preserve"> </w:t>
      </w:r>
    </w:p>
    <w:bookmarkEnd w:id="23"/>
    <w:bookmarkStart w:id="27" w:name="class"/>
    <w:p>
      <w:pPr>
        <w:pStyle w:val="Heading2"/>
      </w:pPr>
      <w:r>
        <w:t xml:space="preserve">3.2 Class</w:t>
      </w:r>
    </w:p>
    <w:p>
      <w:pPr>
        <w:pStyle w:val="FirstParagraph"/>
      </w:pPr>
      <w:r>
        <w:t xml:space="preserve"> </w:t>
      </w:r>
      <w:r>
        <w:t xml:space="preserve">Location: Eggers Hall 113</w:t>
      </w:r>
      <w:r>
        <w:t xml:space="preserve"> </w:t>
      </w:r>
      <w:r>
        <w:t xml:space="preserve"> </w:t>
      </w:r>
      <w:r>
        <w:t xml:space="preserve"> </w:t>
      </w:r>
      <w:r>
        <w:t xml:space="preserve">Time: Tuesday and Thursday, 9:30 AM - 10:50 AM</w:t>
      </w:r>
      <w:r>
        <w:t xml:space="preserve"> </w:t>
      </w:r>
    </w:p>
    <w:bookmarkStart w:id="24" w:name="contact-location"/>
    <w:p>
      <w:pPr>
        <w:pStyle w:val="Heading3"/>
      </w:pPr>
      <w:r>
        <w:t xml:space="preserve">3.2.1 Contact &amp; Location</w:t>
      </w:r>
    </w:p>
    <w:p>
      <w:pPr>
        <w:pStyle w:val="Compact"/>
        <w:numPr>
          <w:ilvl w:val="0"/>
          <w:numId w:val="1001"/>
        </w:numPr>
      </w:pPr>
      <w:r>
        <w:t xml:space="preserve"> </w:t>
      </w:r>
      <w:r>
        <w:rPr>
          <w:b/>
          <w:bCs/>
        </w:rPr>
        <w:t xml:space="preserve">Office:</w:t>
      </w:r>
      <w:r>
        <w:t xml:space="preserve"> </w:t>
      </w:r>
      <w:r>
        <w:t xml:space="preserve">Eggers 225F</w:t>
      </w:r>
      <w:r>
        <w:br/>
      </w:r>
    </w:p>
    <w:p>
      <w:pPr>
        <w:pStyle w:val="Compact"/>
        <w:numPr>
          <w:ilvl w:val="0"/>
          <w:numId w:val="1001"/>
        </w:numPr>
      </w:pPr>
      <w:r>
        <w:t xml:space="preserve"> </w:t>
      </w:r>
      <w:r>
        <w:rPr>
          <w:b/>
          <w:bCs/>
        </w:rPr>
        <w:t xml:space="preserve">Phone:</w:t>
      </w:r>
      <w:r>
        <w:t xml:space="preserve"> </w:t>
      </w:r>
      <w:r>
        <w:t xml:space="preserve">315-443-2687</w:t>
      </w:r>
      <w:r>
        <w:br/>
      </w:r>
    </w:p>
    <w:p>
      <w:pPr>
        <w:pStyle w:val="Compact"/>
        <w:numPr>
          <w:ilvl w:val="0"/>
          <w:numId w:val="1001"/>
        </w:numPr>
      </w:pPr>
      <w:r>
        <w:t xml:space="preserve"> </w:t>
      </w:r>
      <w:r>
        <w:rPr>
          <w:b/>
          <w:bCs/>
        </w:rPr>
        <w:t xml:space="preserve">E-mail:</w:t>
      </w:r>
      <w:r>
        <w:t xml:space="preserve"> </w:t>
      </w:r>
      <w:r>
        <w:t xml:space="preserve">jlreilly@syr.edu</w:t>
      </w:r>
    </w:p>
    <w:bookmarkEnd w:id="24"/>
    <w:bookmarkStart w:id="26" w:name="quick-links"/>
    <w:p>
      <w:pPr>
        <w:pStyle w:val="Heading3"/>
      </w:pPr>
      <w:r>
        <w:t xml:space="preserve">3.2.2 Quick Links</w:t>
      </w:r>
    </w:p>
    <w:p>
      <w:pPr>
        <w:pStyle w:val="Compact"/>
        <w:numPr>
          <w:ilvl w:val="0"/>
          <w:numId w:val="1002"/>
        </w:numPr>
      </w:pPr>
      <w:r>
        <w:t xml:space="preserve"> </w:t>
      </w:r>
      <w:r>
        <w:rPr>
          <w:b/>
          <w:bCs/>
        </w:rPr>
        <w:t xml:space="preserve">Blackboard:</w:t>
      </w:r>
      <w:r>
        <w:t xml:space="preserve"> </w:t>
      </w:r>
      <w:r>
        <w:t xml:space="preserve">blackboard.syr.edu</w:t>
      </w:r>
      <w:r>
        <w:br/>
      </w:r>
    </w:p>
    <w:p>
      <w:pPr>
        <w:pStyle w:val="Compact"/>
        <w:numPr>
          <w:ilvl w:val="0"/>
          <w:numId w:val="1002"/>
        </w:numPr>
      </w:pPr>
      <w:r>
        <w:t xml:space="preserve"> </w:t>
      </w:r>
      <w:r>
        <w:rPr>
          <w:b/>
          <w:bCs/>
        </w:rPr>
        <w:t xml:space="preserve">Remote Desktop:</w:t>
      </w:r>
      <w:r>
        <w:t xml:space="preserve"> </w:t>
      </w:r>
      <w:r>
        <w:t xml:space="preserve">rds.syr.edu</w:t>
      </w:r>
      <w:r>
        <w:br/>
      </w:r>
    </w:p>
    <w:p>
      <w:pPr>
        <w:pStyle w:val="Compact"/>
        <w:numPr>
          <w:ilvl w:val="0"/>
          <w:numId w:val="1002"/>
        </w:numPr>
      </w:pPr>
      <w:r>
        <w:t xml:space="preserve"> </w:t>
      </w:r>
      <w:r>
        <w:rPr>
          <w:b/>
          <w:bCs/>
        </w:rPr>
        <w:t xml:space="preserve">Syllabus &amp; Materials:</w:t>
      </w:r>
      <w:r>
        <w:t xml:space="preserve"> </w:t>
      </w:r>
      <w:hyperlink r:id="rId25">
        <w:r>
          <w:rPr>
            <w:rStyle w:val="Hyperlink"/>
          </w:rPr>
          <w:t xml:space="preserve">right here</w:t>
        </w:r>
      </w:hyperlink>
    </w:p>
    <w:bookmarkEnd w:id="26"/>
    <w:bookmarkEnd w:id="27"/>
    <w:bookmarkEnd w:id="28"/>
    <w:bookmarkStart w:id="29" w:name="description"/>
    <w:p>
      <w:pPr>
        <w:pStyle w:val="Heading1"/>
      </w:pPr>
      <w:r>
        <w:t xml:space="preserve">4.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29"/>
    <w:bookmarkStart w:id="30" w:name="objectives"/>
    <w:p>
      <w:pPr>
        <w:pStyle w:val="Heading1"/>
      </w:pPr>
      <w:r>
        <w:t xml:space="preserve">5.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0"/>
    <w:bookmarkStart w:id="31" w:name="prerequisites"/>
    <w:p>
      <w:pPr>
        <w:pStyle w:val="Heading1"/>
      </w:pPr>
      <w:r>
        <w:t xml:space="preserve">6. Prerequisites</w:t>
      </w:r>
    </w:p>
    <w:p>
      <w:pPr>
        <w:pStyle w:val="FirstParagraph"/>
      </w:pPr>
      <w:r>
        <w:t xml:space="preserve">A thorough understanding of high school algebra and geometry.</w:t>
      </w:r>
    </w:p>
    <w:bookmarkEnd w:id="31"/>
    <w:bookmarkStart w:id="44" w:name="materials"/>
    <w:p>
      <w:pPr>
        <w:pStyle w:val="Heading1"/>
      </w:pPr>
      <w:r>
        <w:t xml:space="preserve">7. Materials</w:t>
      </w:r>
    </w:p>
    <w:bookmarkStart w:id="36" w:name="books"/>
    <w:p>
      <w:pPr>
        <w:pStyle w:val="Heading2"/>
      </w:pPr>
      <w:r>
        <w:t xml:space="preserve">7.1 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3"/>
        </w:numPr>
      </w:pPr>
      <w:r>
        <w:rPr>
          <w:i/>
          <w:iCs/>
        </w:rPr>
        <w:t xml:space="preserve">Classic Statistics</w:t>
      </w:r>
      <w:r>
        <w:t xml:space="preserve">: 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3"/>
        </w:numPr>
      </w:pPr>
      <w:r>
        <w:rPr>
          <w:i/>
          <w:iCs/>
        </w:rPr>
        <w:t xml:space="preserve">For Public Admin</w:t>
      </w:r>
      <w:r>
        <w:t xml:space="preserve">: 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3"/>
        </w:numPr>
      </w:pPr>
      <w:r>
        <w:rPr>
          <w:i/>
          <w:iCs/>
        </w:rPr>
        <w:t xml:space="preserve">Web Option</w:t>
      </w:r>
      <w:r>
        <w:t xml:space="preserve">: 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us, but the content itself jumps around a bit relative to our course sequence.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4"/>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4"/>
        </w:numPr>
      </w:pPr>
      <w:r>
        <w:rPr>
          <w:i/>
          <w:iCs/>
        </w:rPr>
        <w:t xml:space="preserve">Web Resources</w:t>
      </w:r>
      <w:r>
        <w:t xml:space="preserve">: UCLA Statistical Methods and Data Analytics Stata Learning Modules:</w:t>
      </w:r>
      <w:r>
        <w:t xml:space="preserve"> </w:t>
      </w:r>
      <w:hyperlink r:id="rId35">
        <w:r>
          <w:rPr>
            <w:rStyle w:val="Hyperlink"/>
          </w:rPr>
          <w:t xml:space="preserve">https://stats.oarc.ucla.edu/stata/modules/</w:t>
        </w:r>
      </w:hyperlink>
    </w:p>
    <w:bookmarkEnd w:id="36"/>
    <w:bookmarkStart w:id="40" w:name="software"/>
    <w:p>
      <w:pPr>
        <w:pStyle w:val="Heading2"/>
      </w:pPr>
      <w:r>
        <w:t xml:space="preserve">7.2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7">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8">
        <w:r>
          <w:rPr>
            <w:rStyle w:val="Hyperlink"/>
          </w:rPr>
          <w:t xml:space="preserve">http://rds.syr.edu</w:t>
        </w:r>
      </w:hyperlink>
      <w:r>
        <w:t xml:space="preserve">. Information on how to log in to the remote desktop is available</w:t>
      </w:r>
      <w:r>
        <w:t xml:space="preserve"> </w:t>
      </w:r>
      <w:hyperlink r:id="rId39">
        <w:r>
          <w:rPr>
            <w:rStyle w:val="Hyperlink"/>
            <w:b/>
            <w:bCs/>
          </w:rPr>
          <w:t xml:space="preserve">here</w:t>
        </w:r>
      </w:hyperlink>
      <w:r>
        <w:t xml:space="preserve">.</w:t>
      </w:r>
    </w:p>
    <w:bookmarkEnd w:id="40"/>
    <w:bookmarkStart w:id="41" w:name="hardware"/>
    <w:p>
      <w:pPr>
        <w:pStyle w:val="Heading2"/>
      </w:pPr>
      <w:r>
        <w:t xml:space="preserve">7.3 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1"/>
    <w:bookmarkStart w:id="43" w:name="online-class-resources"/>
    <w:p>
      <w:pPr>
        <w:pStyle w:val="Heading2"/>
      </w:pPr>
      <w:r>
        <w:t xml:space="preserve">7.4 Online Class Resources</w:t>
      </w:r>
    </w:p>
    <w:p>
      <w:pPr>
        <w:pStyle w:val="FirstParagraph"/>
      </w:pPr>
      <w:r>
        <w:t xml:space="preserve">This website hosts the official course syllabus as well as course assignments, problems, and readings. In addition,</w:t>
      </w:r>
      <w:r>
        <w:t xml:space="preserve"> </w:t>
      </w:r>
      <w:hyperlink r:id="rId42">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3"/>
    <w:bookmarkEnd w:id="44"/>
    <w:bookmarkStart w:id="60" w:name="course-requirements"/>
    <w:p>
      <w:pPr>
        <w:pStyle w:val="Heading1"/>
      </w:pPr>
      <w:r>
        <w:t xml:space="preserve">8. Course Requirements</w:t>
      </w:r>
    </w:p>
    <w:bookmarkStart w:id="45" w:name="overview"/>
    <w:p>
      <w:pPr>
        <w:pStyle w:val="Heading2"/>
      </w:pPr>
      <w:r>
        <w:t xml:space="preserve">8.1 Overview</w:t>
      </w:r>
    </w:p>
    <w:p>
      <w:pPr>
        <w:pStyle w:val="FirstParagraph"/>
      </w:pPr>
      <w:r>
        <w:t xml:space="preserve">Satisfactory completion of the course requires completion of the following:</w:t>
      </w:r>
    </w:p>
    <w:p>
      <w:pPr>
        <w:pStyle w:val="Compact"/>
        <w:numPr>
          <w:ilvl w:val="0"/>
          <w:numId w:val="1005"/>
        </w:numPr>
      </w:pPr>
      <w:r>
        <w:t xml:space="preserve">Regular course participation and attendance (10%)</w:t>
      </w:r>
    </w:p>
    <w:p>
      <w:pPr>
        <w:pStyle w:val="Compact"/>
        <w:numPr>
          <w:ilvl w:val="0"/>
          <w:numId w:val="1005"/>
        </w:numPr>
      </w:pPr>
      <w:r>
        <w:t xml:space="preserve">Weekly Assignments (20%)</w:t>
      </w:r>
    </w:p>
    <w:p>
      <w:pPr>
        <w:pStyle w:val="Compact"/>
        <w:numPr>
          <w:ilvl w:val="0"/>
          <w:numId w:val="1005"/>
        </w:numPr>
      </w:pPr>
      <w:r>
        <w:t xml:space="preserve">Practicum 1 (15%)</w:t>
      </w:r>
    </w:p>
    <w:p>
      <w:pPr>
        <w:pStyle w:val="Compact"/>
        <w:numPr>
          <w:ilvl w:val="0"/>
          <w:numId w:val="1005"/>
        </w:numPr>
      </w:pPr>
      <w:r>
        <w:t xml:space="preserve">Midterm (20%)</w:t>
      </w:r>
    </w:p>
    <w:p>
      <w:pPr>
        <w:pStyle w:val="Compact"/>
        <w:numPr>
          <w:ilvl w:val="0"/>
          <w:numId w:val="1005"/>
        </w:numPr>
      </w:pPr>
      <w:r>
        <w:t xml:space="preserve">Practicum 2 (15%)</w:t>
      </w:r>
    </w:p>
    <w:p>
      <w:pPr>
        <w:pStyle w:val="Compact"/>
        <w:numPr>
          <w:ilvl w:val="0"/>
          <w:numId w:val="1005"/>
        </w:numPr>
      </w:pPr>
      <w:r>
        <w:t xml:space="preserve">Final (20%)</w:t>
      </w:r>
    </w:p>
    <w:bookmarkEnd w:id="45"/>
    <w:bookmarkStart w:id="49" w:name="attendance"/>
    <w:p>
      <w:pPr>
        <w:pStyle w:val="Heading2"/>
      </w:pPr>
      <w:r>
        <w:t xml:space="preserve">8.2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tc>
      </w:tr>
    </w:tbl>
    <w:bookmarkEnd w:id="49"/>
    <w:bookmarkStart w:id="56" w:name="weekly-assignments"/>
    <w:p>
      <w:pPr>
        <w:pStyle w:val="Heading2"/>
      </w:pPr>
      <w:r>
        <w:t xml:space="preserve">8.3 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0"/>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tc>
      </w:tr>
    </w:tbl>
    <w:bookmarkEnd w:id="56"/>
    <w:bookmarkStart w:id="58" w:name="practicums"/>
    <w:p>
      <w:pPr>
        <w:pStyle w:val="Heading2"/>
      </w:pPr>
      <w:r>
        <w:t xml:space="preserve">8.4 Practicums</w:t>
      </w:r>
    </w:p>
    <w:p>
      <w:pPr>
        <w:pStyle w:val="FirstParagraph"/>
      </w:pPr>
      <w:r>
        <w:t xml:space="preserve">The practicums are, essentially, large assignments that are worth more and graded on a scale.</w:t>
      </w:r>
      <w:r>
        <w:rPr>
          <w:rStyle w:val="FootnoteReference"/>
        </w:rPr>
        <w:footnoteReference w:id="57"/>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8"/>
    <w:bookmarkStart w:id="59" w:name="midterm-and-final"/>
    <w:p>
      <w:pPr>
        <w:pStyle w:val="Heading2"/>
      </w:pPr>
      <w:r>
        <w:t xml:space="preserve">8.5 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59"/>
    <w:bookmarkEnd w:id="60"/>
    <w:bookmarkStart w:id="68" w:name="course-expectations-guidelines"/>
    <w:p>
      <w:pPr>
        <w:pStyle w:val="Heading1"/>
      </w:pPr>
      <w:r>
        <w:t xml:space="preserve">9. Course Expectations &amp; Guidelines</w:t>
      </w:r>
    </w:p>
    <w:bookmarkStart w:id="61" w:name="etiquette-decorum"/>
    <w:p>
      <w:pPr>
        <w:pStyle w:val="Heading2"/>
      </w:pPr>
      <w:r>
        <w:t xml:space="preserve">9.1 Etiquette &amp; Decorum</w:t>
      </w:r>
    </w:p>
    <w:p>
      <w:pPr>
        <w:pStyle w:val="FirstParagraph"/>
      </w:pPr>
      <w:r>
        <w:t xml:space="preserve">A college course is fundamentally a learning community. Be courteous to fellow students and the professor. Don’t let yourself be distracted by your cell phone in class, and don’t let what is on your computer screen distract fellow students in the class, either.</w:t>
      </w:r>
    </w:p>
    <w:bookmarkEnd w:id="61"/>
    <w:bookmarkStart w:id="63" w:name="office-consultation-hours-appointments"/>
    <w:p>
      <w:pPr>
        <w:pStyle w:val="Heading2"/>
      </w:pPr>
      <w:r>
        <w:t xml:space="preserve">9.2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2">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w:t>
      </w:r>
    </w:p>
    <w:bookmarkEnd w:id="63"/>
    <w:bookmarkStart w:id="67" w:name="e-mail"/>
    <w:p>
      <w:pPr>
        <w:pStyle w:val="Heading2"/>
      </w:pPr>
      <w:r>
        <w:t xml:space="preserve">9.3 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4"/>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tc>
      </w:tr>
    </w:tbl>
    <w:bookmarkEnd w:id="67"/>
    <w:bookmarkEnd w:id="68"/>
    <w:bookmarkStart w:id="69" w:name="acknowledgments"/>
    <w:p>
      <w:pPr>
        <w:pStyle w:val="Heading1"/>
      </w:pPr>
      <w:r>
        <w:t xml:space="preserve">10.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69"/>
    <w:bookmarkStart w:id="75" w:name="schedule"/>
    <w:p>
      <w:pPr>
        <w:pStyle w:val="Heading1"/>
      </w:pPr>
      <w:r>
        <w:t xml:space="preserve">11. 📅 Schedule</w:t>
      </w:r>
    </w:p>
    <w:bookmarkStart w:id="73" w:name="course-topics"/>
    <w:p>
      <w:pPr>
        <w:pStyle w:val="Heading2"/>
      </w:pPr>
      <w:r>
        <w:t xml:space="preserve">11.1 📊 Course Topics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 Books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6"/>
              </w:numPr>
            </w:pPr>
            <w:r>
              <w:rPr>
                <w:b/>
                <w:bCs/>
              </w:rPr>
              <w:t xml:space="preserve">STA</w:t>
            </w:r>
            <w:r>
              <w:t xml:space="preserve"> </w:t>
            </w:r>
            <w:r>
              <w:t xml:space="preserve">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6"/>
              </w:numPr>
            </w:pPr>
            <w:r>
              <w:rPr>
                <w:b/>
                <w:bCs/>
              </w:rPr>
              <w:t xml:space="preserve">PNA</w:t>
            </w:r>
            <w:r>
              <w:t xml:space="preserve"> </w:t>
            </w:r>
            <w:r>
              <w:t xml:space="preserve">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6"/>
              </w:numPr>
            </w:pPr>
            <w:r>
              <w:rPr>
                <w:b/>
                <w:bCs/>
              </w:rPr>
              <w:t xml:space="preserve">MtM</w:t>
            </w:r>
            <w:r>
              <w:t xml:space="preserve"> </w:t>
            </w:r>
            <w:r>
              <w:t xml:space="preserve">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pPr>
              <w:spacing w:after="16"/>
            </w:pPr>
            <w:r>
              <w:t xml:space="preserve">While you may be most tempted to use</w:t>
            </w:r>
            <w:r>
              <w:t xml:space="preserve"> </w:t>
            </w:r>
            <w:r>
              <w:rPr>
                <w:b/>
                <w:bCs/>
              </w:rPr>
              <w:t xml:space="preserve">PNA</w:t>
            </w:r>
            <w:r>
              <w:t xml:space="preserve"> </w:t>
            </w:r>
            <w:r>
              <w:t xml:space="preserve">(and it does have a nice applied presentation), the content itself jumps around a bit relative to the sequencing of our class, which occaisionally has you reading things ahead of time or before time (or sometimes missing things in proper sequence) so you might find one of the other options more to your liking.</w:t>
            </w:r>
          </w:p>
        </w:tc>
      </w:tr>
    </w:tbl>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17)</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Inference for distributions</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w:t>
            </w:r>
          </w:p>
        </w:tc>
        <w:tc>
          <w:tcPr/>
          <w:p>
            <w:pPr>
              <w:pStyle w:val="Compact"/>
            </w:pPr>
          </w:p>
        </w:tc>
        <w:tc>
          <w:tcPr/>
          <w:p>
            <w:pPr>
              <w:pStyle w:val="Compact"/>
            </w:pPr>
          </w:p>
        </w:tc>
        <w:tc>
          <w:tcPr/>
          <w:p>
            <w:pPr>
              <w:pStyle w:val="Compact"/>
            </w:pPr>
          </w:p>
        </w:tc>
      </w:tr>
    </w:tbl>
    <w:p>
      <w:pPr>
        <w:pStyle w:val="BodyText"/>
      </w:pPr>
      <w:r>
        <w:t xml:space="preserve">*️ If time allows.</w:t>
      </w:r>
    </w:p>
    <w:p>
      <w:r>
        <w:pict>
          <v:rect style="width:0;height:1.5pt" o:hralign="center" o:hrstd="t" o:hr="t"/>
        </w:pict>
      </w:r>
    </w:p>
    <w:bookmarkEnd w:id="73"/>
    <w:bookmarkStart w:id="74" w:name="a-word-on-reading"/>
    <w:p>
      <w:pPr>
        <w:pStyle w:val="Heading2"/>
      </w:pPr>
      <w:r>
        <w:t xml:space="preserve">11.2 📖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7"/>
        </w:numPr>
      </w:pPr>
      <w:r>
        <w:rPr>
          <w:b/>
          <w:bCs/>
        </w:rPr>
        <w:t xml:space="preserve">STA</w:t>
      </w:r>
      <w:r>
        <w:t xml:space="preserve"> </w:t>
      </w:r>
      <w:r>
        <w:rPr>
          <w:i/>
          <w:iCs/>
        </w:rPr>
        <w:t xml:space="preserve">Introduction to the Practice of Statistics</w:t>
      </w:r>
      <w:r>
        <w:t xml:space="preserve">: traditional, math-heavy, detailed.</w:t>
      </w:r>
    </w:p>
    <w:p>
      <w:pPr>
        <w:pStyle w:val="Compact"/>
        <w:numPr>
          <w:ilvl w:val="0"/>
          <w:numId w:val="1007"/>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7"/>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74"/>
    <w:bookmarkEnd w:id="75"/>
    <w:bookmarkStart w:id="101" w:name="campus-academic-resources-policies"/>
    <w:p>
      <w:pPr>
        <w:pStyle w:val="Heading1"/>
      </w:pPr>
      <w:r>
        <w:t xml:space="preserve">12. 🏫 Campus Academic Resources &amp; Policies</w:t>
      </w:r>
    </w:p>
    <w:p>
      <w:pPr>
        <w:pStyle w:val="FirstParagraph"/>
      </w:pPr>
      <w:r>
        <w:t xml:space="preserve">The following document reflects the approved campus-wide academic policies of Syracuse University. For more information and detail, please consult the full documentation of University policies</w:t>
      </w:r>
      <w:r>
        <w:t xml:space="preserve"> </w:t>
      </w:r>
      <w:hyperlink r:id="rId76">
        <w:r>
          <w:rPr>
            <w:rStyle w:val="Hyperlink"/>
          </w:rPr>
          <w:t xml:space="preserve">here</w:t>
        </w:r>
      </w:hyperlink>
      <w:r>
        <w:t xml:space="preserve">.</w:t>
      </w:r>
    </w:p>
    <w:bookmarkStart w:id="77" w:name="academic-drop-deadline"/>
    <w:p>
      <w:pPr>
        <w:pStyle w:val="Heading2"/>
      </w:pPr>
      <w:r>
        <w:t xml:space="preserve">12.1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77"/>
    <w:bookmarkStart w:id="80" w:name="academic-integrity"/>
    <w:p>
      <w:pPr>
        <w:pStyle w:val="Heading2"/>
      </w:pPr>
      <w:r>
        <w:t xml:space="preserve">12.2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78">
        <w:r>
          <w:rPr>
            <w:rStyle w:val="Hyperlink"/>
          </w:rPr>
          <w:t xml:space="preserve">Syracuse University Academic Integrity Policy</w:t>
        </w:r>
      </w:hyperlink>
      <w:r>
        <w:t xml:space="preserve"> </w:t>
      </w:r>
      <w:r>
        <w:t xml:space="preserve">can be viewed by visiting the</w:t>
      </w:r>
      <w:r>
        <w:t xml:space="preserve"> </w:t>
      </w:r>
      <w:hyperlink r:id="rId79">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80"/>
    <w:bookmarkStart w:id="82" w:name="artificial-intelligence"/>
    <w:p>
      <w:pPr>
        <w:pStyle w:val="Heading2"/>
      </w:pPr>
      <w:r>
        <w:t xml:space="preserve">12.3 🤖 Artificial Intelligence</w:t>
      </w:r>
    </w:p>
    <w:p>
      <w:pPr>
        <w:pStyle w:val="FirstParagraph"/>
      </w:pPr>
      <w:r>
        <w:t xml:space="preserve">Based on the assignments in this course and our specified learning outcomes, the full use of artificial intelligence as a tool, with disclosure and citation, is permitted in this course. Students do not need to ask permission to use these tools before starting an assignment or exam, but they must explicitly and fully indicate which tools were used and describe how they were used.</w:t>
      </w:r>
    </w:p>
    <w:p>
      <w:pPr>
        <w:pStyle w:val="BodyText"/>
      </w:pPr>
      <w:r>
        <w:t xml:space="preserve">Please also see Syracuse University’s</w:t>
      </w:r>
      <w:r>
        <w:t xml:space="preserve"> </w:t>
      </w:r>
      <w:hyperlink r:id="rId81">
        <w:r>
          <w:rPr>
            <w:rStyle w:val="Hyperlink"/>
          </w:rPr>
          <w:t xml:space="preserve">general campus AI policies here</w:t>
        </w:r>
      </w:hyperlink>
      <w:r>
        <w:t xml:space="preserve">.</w:t>
      </w:r>
    </w:p>
    <w:bookmarkEnd w:id="82"/>
    <w:bookmarkStart w:id="83" w:name="academic-integrity-online"/>
    <w:p>
      <w:pPr>
        <w:pStyle w:val="Heading2"/>
      </w:pPr>
      <w:r>
        <w:t xml:space="preserve">12.4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3"/>
    <w:bookmarkStart w:id="87" w:name="attendance-policy"/>
    <w:p>
      <w:pPr>
        <w:pStyle w:val="Heading2"/>
      </w:pPr>
      <w:r>
        <w:t xml:space="preserve">12.5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4">
        <w:r>
          <w:rPr>
            <w:rStyle w:val="Hyperlink"/>
          </w:rPr>
          <w:t xml:space="preserve">Faculty: Information for Faculty: Non-attendance or Stopped Attending</w:t>
        </w:r>
      </w:hyperlink>
      <w:r>
        <w:t xml:space="preserve"> </w:t>
      </w:r>
      <w:hyperlink r:id="rId85">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86">
        <w:r>
          <w:rPr>
            <w:rStyle w:val="Hyperlink"/>
          </w:rPr>
          <w:t xml:space="preserve">Student Outreach and Support: Absence Notifications</w:t>
        </w:r>
      </w:hyperlink>
      <w:r>
        <w:t xml:space="preserve">.</w:t>
      </w:r>
    </w:p>
    <w:bookmarkEnd w:id="87"/>
    <w:bookmarkStart w:id="91" w:name="blackboard"/>
    <w:p>
      <w:pPr>
        <w:pStyle w:val="Heading2"/>
      </w:pPr>
      <w:r>
        <w:t xml:space="preserve">12.6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88">
        <w:r>
          <w:rPr>
            <w:rStyle w:val="Hyperlink"/>
          </w:rPr>
          <w:t xml:space="preserve">Answers Blackboard</w:t>
        </w:r>
      </w:hyperlink>
      <w:r>
        <w:t xml:space="preserve">; alternatively, you can contact Information Technology Services by sending an email to</w:t>
      </w:r>
      <w:r>
        <w:t xml:space="preserve"> </w:t>
      </w:r>
      <w:hyperlink r:id="rId89">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90">
        <w:r>
          <w:rPr>
            <w:rStyle w:val="Hyperlink"/>
          </w:rPr>
          <w:t xml:space="preserve">ITS website</w:t>
        </w:r>
      </w:hyperlink>
      <w:r>
        <w:t xml:space="preserve">.</w:t>
      </w:r>
    </w:p>
    <w:bookmarkEnd w:id="91"/>
    <w:bookmarkStart w:id="93" w:name="discrimination-and-harassment"/>
    <w:p>
      <w:pPr>
        <w:pStyle w:val="Heading2"/>
      </w:pPr>
      <w:r>
        <w:t xml:space="preserve">12.7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2">
        <w:r>
          <w:rPr>
            <w:rStyle w:val="Hyperlink"/>
          </w:rPr>
          <w:t xml:space="preserve">equalopp@syr.edu</w:t>
        </w:r>
      </w:hyperlink>
      <w:r>
        <w:t xml:space="preserve">; or by telephone: 315-443-4018.</w:t>
      </w:r>
    </w:p>
    <w:bookmarkEnd w:id="93"/>
    <w:bookmarkStart w:id="94" w:name="diversity"/>
    <w:p>
      <w:pPr>
        <w:pStyle w:val="Heading2"/>
      </w:pPr>
      <w:r>
        <w:t xml:space="preserve">12.8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4"/>
    <w:bookmarkStart w:id="96" w:name="inclusion"/>
    <w:p>
      <w:pPr>
        <w:pStyle w:val="Heading2"/>
      </w:pPr>
      <w:r>
        <w:t xml:space="preserve">12.9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5">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96"/>
    <w:bookmarkStart w:id="98" w:name="faith-and-religious-accommodations"/>
    <w:p>
      <w:pPr>
        <w:pStyle w:val="Heading2"/>
      </w:pPr>
      <w:r>
        <w:t xml:space="preserve">12.10 🌐 Faith and Religious Accommodations</w:t>
      </w:r>
    </w:p>
    <w:p>
      <w:pPr>
        <w:pStyle w:val="FirstParagraph"/>
      </w:pPr>
      <w:hyperlink r:id="rId97">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98"/>
    <w:bookmarkStart w:id="100" w:name="health-and-wellness"/>
    <w:p>
      <w:pPr>
        <w:pStyle w:val="Heading2"/>
      </w:pPr>
      <w:r>
        <w:t xml:space="preserve">12.11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99">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7">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4">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70" Target="media/rId70.png" /><Relationship Type="http://schemas.openxmlformats.org/officeDocument/2006/relationships/image" Id="rId53" Target="media/rId53.png" /><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Packet</dc:title>
  <dc:creator/>
  <cp:keywords/>
  <dcterms:created xsi:type="dcterms:W3CDTF">2025-08-25T00:50:34Z</dcterms:created>
  <dcterms:modified xsi:type="dcterms:W3CDTF">2025-08-25T00:50:34Z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