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63"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Required Work</w:t>
            </w:r>
          </w:p>
        </w:tc>
      </w:tr>
      <w:tr>
        <w:trPr>
          <w:cantSplit/>
        </w:trPr>
        <w:tc>
          <w:tcPr>
            <w:tcMar>
              <w:top w:w="108" w:type="dxa"/>
              <w:bottom w:w="108" w:type="dxa"/>
            </w:tcMar>
          </w:tcPr>
          <w:p>
            <w:pPr>
              <w:pStyle w:val="Compact"/>
              <w:numPr>
                <w:ilvl w:val="0"/>
                <w:numId w:val="1005"/>
              </w:numPr>
            </w:pPr>
            <w:r>
              <w:t xml:space="preserve">Regular course participation and attendance (10%)</w:t>
            </w:r>
          </w:p>
          <w:p>
            <w:pPr>
              <w:pStyle w:val="Compact"/>
              <w:numPr>
                <w:ilvl w:val="0"/>
                <w:numId w:val="1005"/>
              </w:numPr>
            </w:pPr>
            <w:r>
              <w:t xml:space="preserve">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tc>
      </w:tr>
    </w:tbl>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 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loudly, always coming in late and regularly distracting others, spontaneously breaking out into ribald song in the middle of class, etc).</w:t>
            </w:r>
          </w:p>
        </w:tc>
      </w:tr>
    </w:tbl>
    <w:bookmarkEnd w:id="50"/>
    <w:bookmarkStart w:id="60" w:name="assignments"/>
    <w:p>
      <w:pPr>
        <w:pStyle w:val="Heading2"/>
      </w:pPr>
      <w:r>
        <w:t xml:space="preserve">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in class.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assignment grade.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BodyText"/>
            </w:pPr>
            <w:pPr>
              <w:spacing w:before="16"/>
            </w:pPr>
            <w:r>
              <w:t xml:space="preserve">There will be no assignments on the midterm week (or when praticums are due).</w:t>
            </w:r>
          </w:p>
          <w:p>
            <w:pPr>
              <w:pStyle w:val="BodyText"/>
            </w:pPr>
            <w:pPr>
              <w:spacing w:after="16"/>
            </w:pPr>
            <w:r>
              <w:t xml:space="preserve">Students may miss up to two assignments without penalty.</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60"/>
    <w:bookmarkStart w:id="61" w:name="practicums"/>
    <w:p>
      <w:pPr>
        <w:pStyle w:val="Heading2"/>
      </w:pPr>
      <w:r>
        <w:t xml:space="preserve">Practicums</w:t>
      </w:r>
    </w:p>
    <w:p>
      <w:pPr>
        <w:pStyle w:val="FirstParagraph"/>
      </w:pPr>
      <w:r>
        <w:t xml:space="preserve">The practicums are, essentially, large assignments that are worth more. They are untimed, take-home, cumulative, and will be completed on your own time (and computer).</w:t>
      </w:r>
    </w:p>
    <w:bookmarkEnd w:id="61"/>
    <w:bookmarkStart w:id="62" w:name="midterm-and-final"/>
    <w:p>
      <w:pPr>
        <w:pStyle w:val="Heading2"/>
      </w:pPr>
      <w:r>
        <w:t xml:space="preserve">Midterm and Final</w:t>
      </w:r>
    </w:p>
    <w:p>
      <w:pPr>
        <w:pStyle w:val="FirstParagraph"/>
      </w:pPr>
      <w:r>
        <w:t xml:space="preserve">Timed exams given in class on pen and paper. No computer will be available to you, although you will have access to a calculator. Both exams are cumulative across the course.</w:t>
      </w:r>
    </w:p>
    <w:bookmarkEnd w:id="62"/>
    <w:bookmarkEnd w:id="63"/>
    <w:bookmarkStart w:id="71" w:name="course-expectations-guidelines"/>
    <w:p>
      <w:pPr>
        <w:pStyle w:val="Heading1"/>
      </w:pPr>
      <w:r>
        <w:t xml:space="preserve">Course Expectations &amp; Guidelines</w:t>
      </w:r>
    </w:p>
    <w:bookmarkStart w:id="64"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4"/>
    <w:bookmarkStart w:id="66"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5">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6"/>
    <w:bookmarkStart w:id="70"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7"/>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70"/>
    <w:bookmarkEnd w:id="71"/>
    <w:bookmarkStart w:id="72"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7">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40" Target="http://blackboard.syr.edu" TargetMode="External" /><Relationship Type="http://schemas.openxmlformats.org/officeDocument/2006/relationships/hyperlink" Id="rId65"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23" Target="syllabus.qmd"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5"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23" Target="syllabu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2025-08-24T19:13:40Z</dcterms:created>
  <dcterms:modified xsi:type="dcterms:W3CDTF">2025-08-24T19:13:40Z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