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Qualitative (Open-Ended) Coding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responses and numbers shown here are invented</w:t>
            </w:r>
            <w:r>
              <w:t xml:space="preserve"> </w:t>
            </w:r>
            <w:r>
              <w:t xml:space="preserve">for teaching purposes and are not actual SWCO results.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Note: There are three types of open-ended survey responses: categorical (single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category), attitudinal (single category), and check-all-that-apply (multiple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categories).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List open-ended actual responses.</w:t>
      </w:r>
    </w:p>
    <w:p>
      <w:pPr>
        <w:pStyle w:val="BodyText"/>
      </w:pPr>
      <w:r>
        <w:t xml:space="preserve">Copy the responses out of your spreadsheet exactly as they were written – do not</w:t>
      </w:r>
      <w:r>
        <w:t xml:space="preserve"> </w:t>
      </w:r>
      <w:r>
        <w:t xml:space="preserve">fix spelling or grammar.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Respondent ID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More hands on activities would be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more group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More activities like the resume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 liked the practice interviews, do more of those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More team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more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 more of the role playing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More things to actually practice.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sessions felt rushed at the 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more time for each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Longer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We needed more time to finish.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Aggregate responses into categories. The number of categories will</w:t>
      </w:r>
      <w:r>
        <w:t xml:space="preserve"> </w:t>
      </w:r>
      <w:r>
        <w:t xml:space="preserve">depend on the variety of responses you have received, but aim to create the</w:t>
      </w:r>
      <w:r>
        <w:t xml:space="preserve"> </w:t>
      </w:r>
      <w:r>
        <w:t xml:space="preserve">fewest number of categories possible while ensuring every response fits into one.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Take the number of responses for each category and then divide each</w:t>
      </w:r>
      <w:r>
        <w:t xml:space="preserve"> </w:t>
      </w:r>
      <w:r>
        <w:t xml:space="preserve">raw number by the total number of responses (times 100) to get a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activities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time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Smaller groups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materials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Graph the percentage data according to the</w:t>
      </w:r>
      <w:r>
        <w:t xml:space="preserve"> </w:t>
      </w: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6026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x-finding3-improvement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Include the category name with actual responses listed below in the</w:t>
      </w:r>
      <w:r>
        <w:t xml:space="preserve"> </w:t>
      </w:r>
      <w:r>
        <w:t xml:space="preserve">appendix. See the</w:t>
      </w:r>
      <w:r>
        <w:t xml:space="preserve"> </w:t>
      </w:r>
      <w:hyperlink r:id="rId16">
        <w:r>
          <w:rPr>
            <w:rStyle w:val="Hyperlink"/>
          </w:rPr>
          <w:t xml:space="preserve">Appendices Guide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1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1"/>
        </w:numPr>
      </w:pPr>
      <w:r>
        <w:t xml:space="preserve">add more group activities</w:t>
      </w:r>
    </w:p>
    <w:p>
      <w:pPr>
        <w:pStyle w:val="Compact"/>
        <w:numPr>
          <w:ilvl w:val="0"/>
          <w:numId w:val="1001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1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2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2"/>
        </w:numPr>
      </w:pPr>
      <w:r>
        <w:t xml:space="preserve">more time for each activity</w:t>
      </w:r>
    </w:p>
    <w:p>
      <w:pPr>
        <w:pStyle w:val="Compact"/>
        <w:numPr>
          <w:ilvl w:val="0"/>
          <w:numId w:val="1002"/>
        </w:numPr>
      </w:pPr>
      <w:r>
        <w:t xml:space="preserve">Longer sessions.</w:t>
      </w:r>
    </w:p>
    <w:p>
      <w:pPr>
        <w:pStyle w:val="Compact"/>
        <w:numPr>
          <w:ilvl w:val="0"/>
          <w:numId w:val="1002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3"/>
        </w:numPr>
      </w:pPr>
      <w:r>
        <w:t xml:space="preserve">The groups were too big.</w:t>
      </w:r>
    </w:p>
    <w:p>
      <w:pPr>
        <w:pStyle w:val="Compact"/>
        <w:numPr>
          <w:ilvl w:val="0"/>
          <w:numId w:val="1003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3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3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4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4"/>
        </w:numPr>
      </w:pPr>
      <w:r>
        <w:t xml:space="preserve">better worksheets</w:t>
      </w:r>
    </w:p>
    <w:p>
      <w:pPr>
        <w:pStyle w:val="Compact"/>
        <w:numPr>
          <w:ilvl w:val="0"/>
          <w:numId w:val="1004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5"/>
        </w:numPr>
      </w:pPr>
      <w:r>
        <w:t xml:space="preserve">Nothing, it was great.</w:t>
      </w:r>
    </w:p>
    <w:p>
      <w:pPr>
        <w:pStyle w:val="Compact"/>
        <w:numPr>
          <w:ilvl w:val="0"/>
          <w:numId w:val="1005"/>
        </w:numPr>
      </w:pPr>
      <w:r>
        <w:t xml:space="preserve">nothing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Qualitative (Open-Ended) Coding Guide</dc:title>
  <dc:creator>Prof. Jack Reilly</dc:creator>
  <cp:keywords/>
  <dcterms:created xsi:type="dcterms:W3CDTF">2026-08-20T16:59:20Z</dcterms:created>
  <dcterms:modified xsi:type="dcterms:W3CDTF">2026-08-20T16:59:20Z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