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Master Roadmap: Step 1 — Brand Strategy &amp; Positioning (Updated for AI Acceleration &amp; Enterprise Safety)</w:t>
      </w:r>
    </w:p>
    <w:p w:rsidR="00000000" w:rsidDel="00000000" w:rsidP="00000000" w:rsidRDefault="00000000" w:rsidRPr="00000000" w14:paraId="0000000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 &amp; Foundational Hypothesis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High-paying enterprise roles for Instructional Designers (IDs) and Learning Facilitators/Consultants (LFCs) are no longer won by generalist course builders. The premium tier of the market demands leaders who operate at the intersection of </w:t>
      </w:r>
      <w:r w:rsidDel="00000000" w:rsidR="00000000" w:rsidRPr="00000000">
        <w:rPr>
          <w:b w:val="1"/>
          <w:bCs w:val="1"/>
          <w:rtl w:val="0"/>
        </w:rPr>
        <w:t xml:space="preserve">learning science, creative narrative architecture, and applied AI workflow acceleration</w:t>
      </w:r>
      <w:r w:rsidDel="00000000" w:rsidR="00000000" w:rsidRPr="00000000">
        <w:rPr>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enterprise leadership (Chief Learning Officers, VPs of Talent, Legal/Compliance, and IT) is deeply risk-averse. They are paralyzed by four anxieties: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IP &amp; Data Privacy:</w:t>
      </w:r>
      <w:r w:rsidDel="00000000" w:rsidR="00000000" w:rsidRPr="00000000">
        <w:rPr>
          <w:rtl w:val="0"/>
        </w:rPr>
        <w:t xml:space="preserve"> Fear of confidential proprietary assets leaking into public training sets.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Accuracy &amp; Hallucination:</w:t>
      </w:r>
      <w:r w:rsidDel="00000000" w:rsidR="00000000" w:rsidRPr="00000000">
        <w:rPr>
          <w:rtl w:val="0"/>
        </w:rPr>
        <w:t xml:space="preserve"> Fear of incorrect regulatory, compliance, or procedural guidance being taught to employees.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Generic Output ("AI Slop"):</w:t>
      </w:r>
      <w:r w:rsidDel="00000000" w:rsidR="00000000" w:rsidRPr="00000000">
        <w:rPr>
          <w:rtl w:val="0"/>
        </w:rPr>
        <w:t xml:space="preserve"> Fear of sterile, non-engaging, formulaic content replacing human instructional craft.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Security &amp; Governance:</w:t>
      </w:r>
      <w:r w:rsidDel="00000000" w:rsidR="00000000" w:rsidRPr="00000000">
        <w:rPr>
          <w:rtl w:val="0"/>
        </w:rPr>
        <w:t xml:space="preserve"> Fear of unvetted shadow-AI tools across distributed teams.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Step 1 positions </w:t>
      </w:r>
      <w:r w:rsidDel="00000000" w:rsidR="00000000" w:rsidRPr="00000000">
        <w:rPr>
          <w:b w:val="1"/>
          <w:bCs w:val="1"/>
          <w:rtl w:val="0"/>
        </w:rPr>
        <w:t xml:space="preserve">Jackie Miller</w:t>
      </w:r>
      <w:r w:rsidDel="00000000" w:rsidR="00000000" w:rsidRPr="00000000">
        <w:rPr>
          <w:rtl w:val="0"/>
        </w:rPr>
        <w:t xml:space="preserve"> as the high-velocity, high-governance solution: an instructional strategist who wields LLMs, persona architecture, and prompt engineering to compress production timelines from months to days, while maintaining an unyielding, human-in-the-loop enterprise safety protocol.</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Core Positioning Architecture</w:t>
      </w:r>
    </w:p>
    <w:p w:rsidR="00000000" w:rsidDel="00000000" w:rsidP="00000000" w:rsidRDefault="00000000" w:rsidRPr="00000000" w14:paraId="0000000B">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Primary Brand Tagline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High-Velocity Instructional Architecture. Governed Enterprise AI.</w:t>
      </w:r>
    </w:p>
    <w:p w:rsidR="00000000" w:rsidDel="00000000" w:rsidP="00000000" w:rsidRDefault="00000000" w:rsidRPr="00000000" w14:paraId="0000000D">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Secondary Value Formula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Transforming complex organizational knowledge into interactive, high-impact learning experiences—accelerated by fine-tuned AI workflows, secured by human editorial governance.</w:t>
      </w:r>
    </w:p>
    <w:p w:rsidR="00000000" w:rsidDel="00000000" w:rsidP="00000000" w:rsidRDefault="00000000" w:rsidRPr="00000000" w14:paraId="0000000F">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Positioning Pitch (The "Why Jackie" Statement)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Most teams treat generative AI as either an existential threat or a button to mass-produce mediocre slide decks. Jackie Miller operates as an elite Learning Experience Architect who uses advanced AI technologies—including system prompt chaining, synthetic persona modeling, and rapid iterative scaffolding—to multiply output velocity by 3x–5x. Because her foundation rests on classical instructional design and narrative craft, every AI output is constrained by rigorous learning objectives, strict privacy sandboxes, and human-in-the-loop accuracy verification.</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Audience Segmentation &amp; Strategic Value Drivers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Audience Tier</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 They Are</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Their Core Fear</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Jackie Promises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1: Enterprise L&amp;D Leaders &amp; CLOs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VPs of People, Directors of L&amp;D, Chief Learning Officers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will introduce hallucinations, IP leaks, or legal liabilities into our training."</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Safe Acceleration:</w:t>
            </w:r>
            <w:r w:rsidDel="00000000" w:rsidR="00000000" w:rsidRPr="00000000">
              <w:rPr>
                <w:rtl w:val="0"/>
              </w:rPr>
              <w:t xml:space="preserve"> Scalable, private AI workflows that adhere to enterprise data boundaries while cutting development overhead.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2: Tech Recruiters &amp; Executive Search</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Recruiters hiring for Senior/Staff ID and AI-LXD roles ($130k–$180k+)</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candidate claims 'AI experience' but only knows how to write basic ChatGPT prompts."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Technical Fluency:</w:t>
            </w:r>
            <w:r w:rsidDel="00000000" w:rsidR="00000000" w:rsidRPr="00000000">
              <w:rPr>
                <w:rtl w:val="0"/>
              </w:rPr>
              <w:t xml:space="preserve"> Demonstrable mastery in LLM orchestration, persona training parameters, system prompts, and simulation design.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3: Growth-Stage Founders &amp; B2B Execs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heads scaling onboarding, enablement, and customer education</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instructional design takes too long and costs too much to keep up with product releases."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Rapid Deployment:</w:t>
            </w:r>
            <w:r w:rsidDel="00000000" w:rsidR="00000000" w:rsidRPr="00000000">
              <w:rPr>
                <w:rtl w:val="0"/>
              </w:rPr>
              <w:t xml:space="preserve"> Compressing 12-week curriculum development lifecycles into 2-week agile sprints without sacrificing retention.</w:t>
            </w:r>
          </w:p>
        </w:tc>
      </w:tr>
    </w:tbl>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The Four Core Positioning Pillars</w:t>
      </w:r>
    </w:p>
    <w:p w:rsidR="00000000" w:rsidDel="00000000" w:rsidP="00000000" w:rsidRDefault="00000000" w:rsidRPr="00000000" w14:paraId="00000023">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Pillar 1: Applied AI Workflow Velocity (The Pro-AI Driver)</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It Means:</w:t>
      </w:r>
      <w:r w:rsidDel="00000000" w:rsidR="00000000" w:rsidRPr="00000000">
        <w:rPr>
          <w:rtl w:val="0"/>
        </w:rPr>
        <w:t xml:space="preserve"> Utilizing current generative AI architectures as a force multiplier across every phase of the ADDIE/SAM lifecycle—from SME transcript synthesis and gap analysis to automated storyboard staging and interactive scenario generation.</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Vocabulary Used:</w:t>
      </w:r>
      <w:r w:rsidDel="00000000" w:rsidR="00000000" w:rsidRPr="00000000">
        <w:rPr>
          <w:rtl w:val="0"/>
        </w:rPr>
        <w:t xml:space="preserve"> </w:t>
      </w:r>
      <w:r w:rsidDel="00000000" w:rsidR="00000000" w:rsidRPr="00000000">
        <w:rPr>
          <w:i w:val="1"/>
          <w:iCs w:val="1"/>
          <w:rtl w:val="0"/>
        </w:rPr>
        <w:t xml:space="preserve">Workflow acceleration, LLM pipeline orchestration, iterative prototyping, prompt engineering, context window management, automated scaffolding, rapid asset synthesis.</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It Proves:</w:t>
      </w:r>
      <w:r w:rsidDel="00000000" w:rsidR="00000000" w:rsidRPr="00000000">
        <w:rPr>
          <w:rtl w:val="0"/>
        </w:rPr>
        <w:t xml:space="preserve"> Deep technical comfort. Proves Jackie doesn’t just "use" AI; she engineers repeatable workflows that dramatically reduce labor hours and production lag.</w:t>
      </w:r>
    </w:p>
    <w:p w:rsidR="00000000" w:rsidDel="00000000" w:rsidP="00000000" w:rsidRDefault="00000000" w:rsidRPr="00000000" w14:paraId="00000027">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Pillar 2: Persona Architecture &amp; Dynamic Simulation (The Character/Narrative Bridge)</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It Means:</w:t>
      </w:r>
      <w:r w:rsidDel="00000000" w:rsidR="00000000" w:rsidRPr="00000000">
        <w:rPr>
          <w:rtl w:val="0"/>
        </w:rPr>
        <w:t xml:space="preserve"> Translating deep experience with conversational persona engineering (e.g., Character.ai, local LLM orchestration) into dynamic instructional simulations. Instead of passive multiple-choice quizzes, learners interact with responsive, role-specific synthetic stakeholders (angry customers, nuanced direct reports, challenging clients) to practice high-stakes decision-making.</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Vocabulary Used:</w:t>
      </w:r>
      <w:r w:rsidDel="00000000" w:rsidR="00000000" w:rsidRPr="00000000">
        <w:rPr>
          <w:rtl w:val="0"/>
        </w:rPr>
        <w:t xml:space="preserve"> </w:t>
      </w:r>
      <w:r w:rsidDel="00000000" w:rsidR="00000000" w:rsidRPr="00000000">
        <w:rPr>
          <w:i w:val="1"/>
          <w:iCs w:val="1"/>
          <w:rtl w:val="0"/>
        </w:rPr>
        <w:t xml:space="preserve">Persona training, behavioral conditioning, system-prompt boundary control, multi-turn role-play simulations, synthetic learner modeling, conversational branch logic.</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It Proves:</w:t>
      </w:r>
      <w:r w:rsidDel="00000000" w:rsidR="00000000" w:rsidRPr="00000000">
        <w:rPr>
          <w:rtl w:val="0"/>
        </w:rPr>
        <w:t xml:space="preserve"> Creative writing and narrative depth applied to cutting-edge AI interaction design, moving far beyond static text generation.</w:t>
      </w:r>
    </w:p>
    <w:p w:rsidR="00000000" w:rsidDel="00000000" w:rsidP="00000000" w:rsidRDefault="00000000" w:rsidRPr="00000000" w14:paraId="0000002B">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Pillar 3: Enterprise Trust, Security &amp; IP Governance (The De-Risking Driver)</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It Means:</w:t>
      </w:r>
      <w:r w:rsidDel="00000000" w:rsidR="00000000" w:rsidRPr="00000000">
        <w:rPr>
          <w:rtl w:val="0"/>
        </w:rPr>
        <w:t xml:space="preserve"> AI is only as valuable as it is secure. Jackie operates under a strict "Zero Public Leakage" philosophy, using isolated sandboxes, zero-data-retention APIs, and air-gapped or localized instances where required.</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Vocabulary Used:</w:t>
      </w:r>
      <w:r w:rsidDel="00000000" w:rsidR="00000000" w:rsidRPr="00000000">
        <w:rPr>
          <w:rtl w:val="0"/>
        </w:rPr>
        <w:t xml:space="preserve"> </w:t>
      </w:r>
      <w:r w:rsidDel="00000000" w:rsidR="00000000" w:rsidRPr="00000000">
        <w:rPr>
          <w:i w:val="1"/>
          <w:iCs w:val="1"/>
          <w:rtl w:val="0"/>
        </w:rPr>
        <w:t xml:space="preserve">Zero-retention architecture, data sandboxing, privacy-first ingestion, proprietary IP containment, ethical AI governance, human-in-the-loop (HITL) quality gates.</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It Proves:</w:t>
      </w:r>
      <w:r w:rsidDel="00000000" w:rsidR="00000000" w:rsidRPr="00000000">
        <w:rPr>
          <w:rtl w:val="0"/>
        </w:rPr>
        <w:t xml:space="preserve"> Eliminates the recruiter's or CLO's biggest nightmare—that bringing in an AI-forward designer will expose company trade secrets or create compliance disasters.</w:t>
      </w:r>
    </w:p>
    <w:p w:rsidR="00000000" w:rsidDel="00000000" w:rsidP="00000000" w:rsidRDefault="00000000" w:rsidRPr="00000000" w14:paraId="0000002F">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Pillar 4: Human-Centric Learning Science &amp; Editorial Rigor (The Craft Anchor)</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It Means:</w:t>
      </w:r>
      <w:r w:rsidDel="00000000" w:rsidR="00000000" w:rsidRPr="00000000">
        <w:rPr>
          <w:rtl w:val="0"/>
        </w:rPr>
        <w:t xml:space="preserve"> AI provides velocity; human expertise provides efficacy. Learning science (cognitive load theory, adult learning principles, retention frameworks) dictates the structure. AI never decides </w:t>
      </w:r>
      <w:r w:rsidDel="00000000" w:rsidR="00000000" w:rsidRPr="00000000">
        <w:rPr>
          <w:i w:val="1"/>
          <w:iCs w:val="1"/>
          <w:rtl w:val="0"/>
        </w:rPr>
        <w:t xml:space="preserve">what</w:t>
      </w:r>
      <w:r w:rsidDel="00000000" w:rsidR="00000000" w:rsidRPr="00000000">
        <w:rPr>
          <w:rtl w:val="0"/>
        </w:rPr>
        <w:t xml:space="preserve"> needs to be taught; it only accelerates the synthesis under expert direction.</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Vocabulary Used:</w:t>
      </w:r>
      <w:r w:rsidDel="00000000" w:rsidR="00000000" w:rsidRPr="00000000">
        <w:rPr>
          <w:rtl w:val="0"/>
        </w:rPr>
        <w:t xml:space="preserve"> </w:t>
      </w:r>
      <w:r w:rsidDel="00000000" w:rsidR="00000000" w:rsidRPr="00000000">
        <w:rPr>
          <w:i w:val="1"/>
          <w:iCs w:val="1"/>
          <w:rtl w:val="0"/>
        </w:rPr>
        <w:t xml:space="preserve">Cognitive load management, learning efficacy, authentic human review, pedagogical integrity, behavioral outcomes, Bloom’s taxonomy alignment.</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It Proves:</w:t>
      </w:r>
      <w:r w:rsidDel="00000000" w:rsidR="00000000" w:rsidRPr="00000000">
        <w:rPr>
          <w:rtl w:val="0"/>
        </w:rPr>
        <w:t xml:space="preserve"> Reassures purists that instructional design integrity is never compromised for speed.</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Tone, Voice &amp; Stance Matrix</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Vector</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the Brand Sounds Like</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the Brand Never Sounds Like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Authority</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Pragmatic, executive, measured, systems-oriented. Speaks like a senior strategist who understands business metrics and technical constraints.</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Academic ivory tower, rigid traditionalist, or reactionary anti-tech.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AI Stance</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Sophisticated practitioner. Treats AI as advanced infrastructure—lucid, realistic about limitations, fluent in the mechanics.</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Crypto/tech-bro hype, blind utopianism, "AI will replace all humans," or breathless buzzword salads.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Privacy &amp; Security</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Proactive, reassuring, compliant, protective of client IP and data hygiene.</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Careless, dismissive of compliance, or treating corporate secrets like public prompts.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Instructional Craft</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Focused on measurable behavior change, learner engagement, and clear narrative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Passive click-through e-learning, dry compliance checklists, or "text-dump-in-a-box."</w:t>
            </w:r>
          </w:p>
        </w:tc>
      </w:tr>
    </w:tbl>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The "AI Safety &amp; Velocity Charter" (Foundational Stance Document)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 displayed and referenced across site assets, case studies, and pitch conversations:</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Sandbox Rule:</w:t>
      </w:r>
      <w:r w:rsidDel="00000000" w:rsidR="00000000" w:rsidRPr="00000000">
        <w:rPr>
          <w:rtl w:val="0"/>
        </w:rPr>
        <w:t xml:space="preserve"> Proprietary client data, internal SOPs, and employee information are never entered into public, open-model consumer interfaces that train on user inputs. Workflows utilize private, enterprise-tier instances or localized architectures.</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100% Verification Protocol:</w:t>
      </w:r>
      <w:r w:rsidDel="00000000" w:rsidR="00000000" w:rsidRPr="00000000">
        <w:rPr>
          <w:rtl w:val="0"/>
        </w:rPr>
        <w:t xml:space="preserve"> No AI-generated learning objective, assessment item, or technical instruction ships without human instructional design validation. AI drafts; human expertise approves.</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Intentional Pedagogy Over Automation:</w:t>
      </w:r>
      <w:r w:rsidDel="00000000" w:rsidR="00000000" w:rsidRPr="00000000">
        <w:rPr>
          <w:rtl w:val="0"/>
        </w:rPr>
        <w:t xml:space="preserve"> AI is applied where it eliminates administrative and mechanical friction—not where human empathy, critical judgment, and strategic alignment are required.</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Transparent Orchestration:</w:t>
      </w:r>
      <w:r w:rsidDel="00000000" w:rsidR="00000000" w:rsidRPr="00000000">
        <w:rPr>
          <w:rtl w:val="0"/>
        </w:rPr>
        <w:t xml:space="preserve"> Enterprise clients and hiring teams receive complete transparency into which tools, frameworks, and system prompts were utilized across every sprint.</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Step 1 Deliverables &amp; Definition of Done</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 </w:t>
      </w:r>
      <w:r w:rsidDel="00000000" w:rsidR="00000000" w:rsidRPr="00000000">
        <w:rPr>
          <w:b w:val="1"/>
          <w:bCs w:val="1"/>
          <w:rtl w:val="0"/>
        </w:rPr>
        <w:t xml:space="preserve">Core Value Proposition locked:</w:t>
      </w:r>
      <w:r w:rsidDel="00000000" w:rsidR="00000000" w:rsidRPr="00000000">
        <w:rPr>
          <w:rtl w:val="0"/>
        </w:rPr>
        <w:t xml:space="preserve"> Articulates the blend of ID, narrative craft, and AI velocity.</w:t>
      </w:r>
    </w:p>
    <w:p w:rsidR="00000000" w:rsidDel="00000000" w:rsidP="00000000" w:rsidRDefault="00000000" w:rsidRPr="00000000" w14:paraId="0000004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 </w:t>
      </w:r>
      <w:r w:rsidDel="00000000" w:rsidR="00000000" w:rsidRPr="00000000">
        <w:rPr>
          <w:b w:val="1"/>
          <w:bCs w:val="1"/>
          <w:rtl w:val="0"/>
        </w:rPr>
        <w:t xml:space="preserve">Technical &amp; Safety Lexicon defined:</w:t>
      </w:r>
      <w:r w:rsidDel="00000000" w:rsidR="00000000" w:rsidRPr="00000000">
        <w:rPr>
          <w:rtl w:val="0"/>
        </w:rPr>
        <w:t xml:space="preserve"> Standardized terms chosen to speak directly to high-paying enterprise hiring rubrics while filtering out polarizing jargon.</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 </w:t>
      </w:r>
      <w:r w:rsidDel="00000000" w:rsidR="00000000" w:rsidRPr="00000000">
        <w:rPr>
          <w:b w:val="1"/>
          <w:bCs w:val="1"/>
          <w:rtl w:val="0"/>
        </w:rPr>
        <w:t xml:space="preserve">Audience Matrix completed:</w:t>
      </w:r>
      <w:r w:rsidDel="00000000" w:rsidR="00000000" w:rsidRPr="00000000">
        <w:rPr>
          <w:rtl w:val="0"/>
        </w:rPr>
        <w:t xml:space="preserve"> Clear pain-point mapping for enterprise L&amp;D, technical recruiters, and founders.</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 </w:t>
      </w:r>
      <w:r w:rsidDel="00000000" w:rsidR="00000000" w:rsidRPr="00000000">
        <w:rPr>
          <w:b w:val="1"/>
          <w:bCs w:val="1"/>
          <w:rtl w:val="0"/>
        </w:rPr>
        <w:t xml:space="preserve">AI Governance Charter established:</w:t>
      </w:r>
      <w:r w:rsidDel="00000000" w:rsidR="00000000" w:rsidRPr="00000000">
        <w:rPr>
          <w:rtl w:val="0"/>
        </w:rPr>
        <w:t xml:space="preserve"> Ready to be baked into the site footer, About page, and case study metadata in subsequent roadmap steps.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