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Georgia" w:cs="Georgia" w:eastAsia="Georgia" w:hAnsi="Georgia"/>
          <w:b/>
          <w:bCs/>
          <w:color w:val="1D1D1B"/>
          <w:sz w:val="44"/>
          <w:szCs w:val="44"/>
        </w:rPr>
        <w:t xml:space="preserve">JACKLYN (JACKIE) MILLER</w:t>
      </w:r>
    </w:p>
    <w:p>
      <w:pPr>
        <w:spacing w:after="60" w:before="0"/>
      </w:pPr>
      <w:r>
        <w:rPr>
          <w:rFonts w:ascii="Courier New" w:cs="Courier New" w:eastAsia="Courier New" w:hAnsi="Courier New"/>
          <w:color w:val="245E55"/>
          <w:spacing w:val="20"/>
          <w:sz w:val="18"/>
          <w:szCs w:val="18"/>
        </w:rPr>
        <w:t xml:space="preserve">Senior Content Strategist  ·  AI &amp; LLM Systems  ·  Technical Storytelling for Developer Audiences</w:t>
      </w:r>
    </w:p>
    <w:p>
      <w:pPr>
        <w:pBdr>
          <w:bottom w:val="single" w:color="245E55" w:sz="12" w:space="2"/>
        </w:pBdr>
        <w:tabs>
          <w:tab w:val="center" w:pos="4680"/>
          <w:tab w:val="right" w:pos="9360"/>
        </w:tabs>
        <w:spacing w:after="0" w:before="60"/>
      </w:pPr>
      <w:r>
        <w:rPr>
          <w:rFonts w:ascii="Courier New" w:cs="Courier New" w:eastAsia="Courier New" w:hAnsi="Courier New"/>
          <w:color w:val="565654"/>
          <w:sz w:val="17"/>
          <w:szCs w:val="17"/>
        </w:rPr>
        <w:t xml:space="preserve">Houston, TX (Remote)  ·  </w:t>
      </w:r>
      <w:hyperlink w:history="1" r:id="rId3bjl4pnfe7ktjjk7bmcf5">
        <w:r>
          <w:rPr>
            <w:rFonts w:ascii="Courier New" w:cs="Courier New" w:eastAsia="Courier New" w:hAnsi="Courier New"/>
            <w:color w:val="245E55"/>
            <w:sz w:val="17"/>
            <w:szCs w:val="17"/>
            <w:u w:val="single"/>
          </w:rPr>
          <w:t xml:space="preserve">Jacklyn747@gmail.com</w:t>
        </w:r>
      </w:hyperlink>
      <w:r>
        <w:rPr>
          <w:rFonts w:ascii="Courier New" w:cs="Courier New" w:eastAsia="Courier New" w:hAnsi="Courier New"/>
          <w:color w:val="565654"/>
          <w:sz w:val="17"/>
          <w:szCs w:val="17"/>
        </w:rPr>
        <w:t xml:space="preserve">  ·  (945) 328-8756	</w:t>
      </w:r>
      <w:hyperlink w:history="1" r:id="rIdtwdvnknffi0cnbzgnz0zh">
        <w:r>
          <w:rPr>
            <w:rFonts w:ascii="Courier New" w:cs="Courier New" w:eastAsia="Courier New" w:hAnsi="Courier New"/>
            <w:color w:val="245E55"/>
            <w:sz w:val="17"/>
            <w:szCs w:val="17"/>
            <w:u w:val="single"/>
          </w:rPr>
          <w:t xml:space="preserve">jacklyn747.github.io</w:t>
        </w:r>
      </w:hyperlink>
      <w:r>
        <w:rPr>
          <w:rFonts w:ascii="Courier New" w:cs="Courier New" w:eastAsia="Courier New" w:hAnsi="Courier New"/>
          <w:color w:val="565654"/>
          <w:sz w:val="17"/>
          <w:szCs w:val="17"/>
        </w:rPr>
        <w:t xml:space="preserve">  ·  </w:t>
      </w:r>
      <w:hyperlink w:history="1" r:id="rId9wro-1tudhgbzoy_cl_hx">
        <w:r>
          <w:rPr>
            <w:rFonts w:ascii="Courier New" w:cs="Courier New" w:eastAsia="Courier New" w:hAnsi="Courier New"/>
            <w:color w:val="245E55"/>
            <w:sz w:val="17"/>
            <w:szCs w:val="17"/>
            <w:u w:val="single"/>
          </w:rPr>
          <w:t xml:space="preserve">github.com/jacklyn747</w:t>
        </w:r>
      </w:hyperlink>
    </w:p>
    <w:p>
      <w:pPr>
        <w:spacing w:after="0" w:before="120"/>
      </w:pPr>
    </w:p>
    <w:p>
      <w:pPr>
        <w:spacing w:after="60" w:before="280"/>
      </w:pPr>
      <w:r>
        <w:rPr>
          <w:rFonts w:ascii="Courier New" w:cs="Courier New" w:eastAsia="Courier New" w:hAnsi="Courier New"/>
          <w:b/>
          <w:bCs/>
          <w:color w:val="245E55"/>
          <w:spacing w:val="60"/>
          <w:sz w:val="18"/>
          <w:szCs w:val="18"/>
        </w:rPr>
        <w:t xml:space="preserve">PROFESSIONAL SUMMARY</w:t>
      </w:r>
    </w:p>
    <w:p>
      <w:pPr>
        <w:pBdr>
          <w:bottom w:val="single" w:color="245E55" w:sz="8" w:space="1"/>
        </w:pBdr>
        <w:spacing w:after="120" w:before="0"/>
      </w:pPr>
    </w:p>
    <w:p>
      <w:pPr>
        <w:spacing w:after="120" w:before="80"/>
      </w:pPr>
      <w:r>
        <w:rPr>
          <w:rFonts w:ascii="Georgia" w:cs="Georgia" w:eastAsia="Georgia" w:hAnsi="Georgia"/>
          <w:color w:val="1D1D1B"/>
          <w:sz w:val="20"/>
          <w:szCs w:val="20"/>
        </w:rPr>
        <w:t xml:space="preserve">AI-native content strategist with 10+ years translating complex technical systems into high-impact content for developer and enterprise audiences. Hands-on experience training and evaluating LLMs at Character.AI, designing 50+ AI agent personas, and building production RAG pipelines using LangChain, ChromaDB, and OpenAI embeddings. Expert at extracting workflows from engineers and turning them into content that helps practitioners build, evaluate, and ship with confidence.</w:t>
      </w:r>
    </w:p>
    <w:p>
      <w:pPr>
        <w:spacing w:after="60" w:before="280"/>
      </w:pPr>
      <w:r>
        <w:rPr>
          <w:rFonts w:ascii="Courier New" w:cs="Courier New" w:eastAsia="Courier New" w:hAnsi="Courier New"/>
          <w:b/>
          <w:bCs/>
          <w:color w:val="245E55"/>
          <w:spacing w:val="60"/>
          <w:sz w:val="18"/>
          <w:szCs w:val="18"/>
        </w:rPr>
        <w:t xml:space="preserve">CORE COMPETENCIES</w:t>
      </w:r>
    </w:p>
    <w:p>
      <w:pPr>
        <w:pBdr>
          <w:bottom w:val="single" w:color="245E55" w:sz="8" w:space="1"/>
        </w:pBdr>
        <w:spacing w:after="120" w:before="0"/>
      </w:pPr>
    </w:p>
    <w:p>
      <w:pPr>
        <w:spacing w:after="60" w:before="80"/>
      </w:pPr>
    </w:p>
    <w:tbl>
      <w:tblPr>
        <w:tblW w:type="dxa" w:w="9270"/>
        <w:tblBorders>
          <w:top w:val="single" w:color="auto" w:sz="4"/>
          <w:left w:val="single" w:color="auto" w:sz="4"/>
          <w:bottom w:val="single" w:color="auto" w:sz="4"/>
          <w:right w:val="single" w:color="auto" w:sz="4"/>
          <w:insideH w:val="single" w:color="auto" w:sz="4"/>
          <w:insideV w:val="single" w:color="auto" w:sz="4"/>
        </w:tblBorders>
      </w:tblPr>
      <w:tblGrid>
        <w:gridCol w:w="3090"/>
        <w:gridCol w:w="3090"/>
        <w:gridCol w:w="3090"/>
      </w:tblGrid>
      <w:tr>
        <w:tc>
          <w:tcPr>
            <w:tcW w:type="dxa" w:w="3090"/>
            <w:tcBorders>
              <w:top w:val="none" w:color="FFFFFF" w:sz="0"/>
              <w:left w:val="none" w:color="FFFFFF" w:sz="0"/>
              <w:bottom w:val="none" w:color="FFFFFF" w:sz="0"/>
              <w:right w:val="none" w:color="FFFFFF" w:sz="0"/>
            </w:tcBorders>
            <w:shd w:fill="F4EFE5" w:val="clear"/>
            <w:tcMar>
              <w:top w:type="dxa" w:w="60"/>
              <w:left w:type="dxa" w:w="100"/>
              <w:bottom w:type="dxa" w:w="60"/>
              <w:right w:type="dxa" w:w="100"/>
            </w:tcMar>
          </w:tcPr>
          <w:p>
            <w:r>
              <w:rPr>
                <w:rFonts w:ascii="Courier New" w:cs="Courier New" w:eastAsia="Courier New" w:hAnsi="Courier New"/>
                <w:b/>
                <w:bCs/>
                <w:color w:val="245E55"/>
                <w:sz w:val="18"/>
                <w:szCs w:val="18"/>
              </w:rPr>
              <w:t xml:space="preserve">· </w:t>
            </w:r>
            <w:r>
              <w:rPr>
                <w:rFonts w:ascii="Courier New" w:cs="Courier New" w:eastAsia="Courier New" w:hAnsi="Courier New"/>
                <w:color w:val="1D1D1B"/>
                <w:sz w:val="17"/>
                <w:szCs w:val="17"/>
              </w:rPr>
              <w:t xml:space="preserve">LLM Training &amp; Evaluation</w:t>
            </w:r>
          </w:p>
        </w:tc>
        <w:tc>
          <w:tcPr>
            <w:tcW w:type="dxa" w:w="3090"/>
            <w:tcBorders>
              <w:top w:val="none" w:color="FFFFFF" w:sz="0"/>
              <w:left w:val="none" w:color="FFFFFF" w:sz="0"/>
              <w:bottom w:val="none" w:color="FFFFFF" w:sz="0"/>
              <w:right w:val="none" w:color="FFFFFF" w:sz="0"/>
            </w:tcBorders>
            <w:shd w:fill="F4EFE5" w:val="clear"/>
            <w:tcMar>
              <w:top w:type="dxa" w:w="60"/>
              <w:left w:type="dxa" w:w="100"/>
              <w:bottom w:type="dxa" w:w="60"/>
              <w:right w:type="dxa" w:w="100"/>
            </w:tcMar>
          </w:tcPr>
          <w:p>
            <w:r>
              <w:rPr>
                <w:rFonts w:ascii="Courier New" w:cs="Courier New" w:eastAsia="Courier New" w:hAnsi="Courier New"/>
                <w:b/>
                <w:bCs/>
                <w:color w:val="245E55"/>
                <w:sz w:val="18"/>
                <w:szCs w:val="18"/>
              </w:rPr>
              <w:t xml:space="preserve">· </w:t>
            </w:r>
            <w:r>
              <w:rPr>
                <w:rFonts w:ascii="Courier New" w:cs="Courier New" w:eastAsia="Courier New" w:hAnsi="Courier New"/>
                <w:color w:val="1D1D1B"/>
                <w:sz w:val="17"/>
                <w:szCs w:val="17"/>
              </w:rPr>
              <w:t xml:space="preserve">RAG Pipeline Design &amp; Implementation</w:t>
            </w:r>
          </w:p>
        </w:tc>
        <w:tc>
          <w:tcPr>
            <w:tcW w:type="dxa" w:w="3090"/>
            <w:tcBorders>
              <w:top w:val="none" w:color="FFFFFF" w:sz="0"/>
              <w:left w:val="none" w:color="FFFFFF" w:sz="0"/>
              <w:bottom w:val="none" w:color="FFFFFF" w:sz="0"/>
              <w:right w:val="none" w:color="FFFFFF" w:sz="0"/>
            </w:tcBorders>
            <w:shd w:fill="F4EFE5" w:val="clear"/>
            <w:tcMar>
              <w:top w:type="dxa" w:w="60"/>
              <w:left w:type="dxa" w:w="100"/>
              <w:bottom w:type="dxa" w:w="60"/>
              <w:right w:type="dxa" w:w="100"/>
            </w:tcMar>
          </w:tcPr>
          <w:p>
            <w:r>
              <w:rPr>
                <w:rFonts w:ascii="Courier New" w:cs="Courier New" w:eastAsia="Courier New" w:hAnsi="Courier New"/>
                <w:b/>
                <w:bCs/>
                <w:color w:val="245E55"/>
                <w:sz w:val="18"/>
                <w:szCs w:val="18"/>
              </w:rPr>
              <w:t xml:space="preserve">· </w:t>
            </w:r>
            <w:r>
              <w:rPr>
                <w:rFonts w:ascii="Courier New" w:cs="Courier New" w:eastAsia="Courier New" w:hAnsi="Courier New"/>
                <w:color w:val="1D1D1B"/>
                <w:sz w:val="17"/>
                <w:szCs w:val="17"/>
              </w:rPr>
              <w:t xml:space="preserve">Technical Content Strategy</w:t>
            </w:r>
          </w:p>
        </w:tc>
      </w:tr>
      <w:tr>
        <w:tc>
          <w:tcPr>
            <w:tcW w:type="dxa" w:w="3090"/>
            <w:tcBorders>
              <w:top w:val="none" w:color="FFFFFF" w:sz="0"/>
              <w:left w:val="none" w:color="FFFFFF" w:sz="0"/>
              <w:bottom w:val="none" w:color="FFFFFF" w:sz="0"/>
              <w:right w:val="none" w:color="FFFFFF" w:sz="0"/>
            </w:tcBorders>
            <w:shd w:fill="F4EFE5" w:val="clear"/>
            <w:tcMar>
              <w:top w:type="dxa" w:w="60"/>
              <w:left w:type="dxa" w:w="100"/>
              <w:bottom w:type="dxa" w:w="60"/>
              <w:right w:type="dxa" w:w="100"/>
            </w:tcMar>
          </w:tcPr>
          <w:p>
            <w:r>
              <w:rPr>
                <w:rFonts w:ascii="Courier New" w:cs="Courier New" w:eastAsia="Courier New" w:hAnsi="Courier New"/>
                <w:b/>
                <w:bCs/>
                <w:color w:val="245E55"/>
                <w:sz w:val="18"/>
                <w:szCs w:val="18"/>
              </w:rPr>
              <w:t xml:space="preserve">· </w:t>
            </w:r>
            <w:r>
              <w:rPr>
                <w:rFonts w:ascii="Courier New" w:cs="Courier New" w:eastAsia="Courier New" w:hAnsi="Courier New"/>
                <w:color w:val="1D1D1B"/>
                <w:sz w:val="17"/>
                <w:szCs w:val="17"/>
              </w:rPr>
              <w:t xml:space="preserve">Prompt Engineering &amp; Optimization</w:t>
            </w:r>
          </w:p>
        </w:tc>
        <w:tc>
          <w:tcPr>
            <w:tcW w:type="dxa" w:w="3090"/>
            <w:tcBorders>
              <w:top w:val="none" w:color="FFFFFF" w:sz="0"/>
              <w:left w:val="none" w:color="FFFFFF" w:sz="0"/>
              <w:bottom w:val="none" w:color="FFFFFF" w:sz="0"/>
              <w:right w:val="none" w:color="FFFFFF" w:sz="0"/>
            </w:tcBorders>
            <w:shd w:fill="F4EFE5" w:val="clear"/>
            <w:tcMar>
              <w:top w:type="dxa" w:w="60"/>
              <w:left w:type="dxa" w:w="100"/>
              <w:bottom w:type="dxa" w:w="60"/>
              <w:right w:type="dxa" w:w="100"/>
            </w:tcMar>
          </w:tcPr>
          <w:p>
            <w:r>
              <w:rPr>
                <w:rFonts w:ascii="Courier New" w:cs="Courier New" w:eastAsia="Courier New" w:hAnsi="Courier New"/>
                <w:b/>
                <w:bCs/>
                <w:color w:val="245E55"/>
                <w:sz w:val="18"/>
                <w:szCs w:val="18"/>
              </w:rPr>
              <w:t xml:space="preserve">· </w:t>
            </w:r>
            <w:r>
              <w:rPr>
                <w:rFonts w:ascii="Courier New" w:cs="Courier New" w:eastAsia="Courier New" w:hAnsi="Courier New"/>
                <w:color w:val="1D1D1B"/>
                <w:sz w:val="17"/>
                <w:szCs w:val="17"/>
              </w:rPr>
              <w:t xml:space="preserve">Developer-Facing Documentation</w:t>
            </w:r>
          </w:p>
        </w:tc>
        <w:tc>
          <w:tcPr>
            <w:tcW w:type="dxa" w:w="3090"/>
            <w:tcBorders>
              <w:top w:val="none" w:color="FFFFFF" w:sz="0"/>
              <w:left w:val="none" w:color="FFFFFF" w:sz="0"/>
              <w:bottom w:val="none" w:color="FFFFFF" w:sz="0"/>
              <w:right w:val="none" w:color="FFFFFF" w:sz="0"/>
            </w:tcBorders>
            <w:shd w:fill="F4EFE5" w:val="clear"/>
            <w:tcMar>
              <w:top w:type="dxa" w:w="60"/>
              <w:left w:type="dxa" w:w="100"/>
              <w:bottom w:type="dxa" w:w="60"/>
              <w:right w:type="dxa" w:w="100"/>
            </w:tcMar>
          </w:tcPr>
          <w:p>
            <w:r>
              <w:rPr>
                <w:rFonts w:ascii="Courier New" w:cs="Courier New" w:eastAsia="Courier New" w:hAnsi="Courier New"/>
                <w:b/>
                <w:bCs/>
                <w:color w:val="245E55"/>
                <w:sz w:val="18"/>
                <w:szCs w:val="18"/>
              </w:rPr>
              <w:t xml:space="preserve">· </w:t>
            </w:r>
            <w:r>
              <w:rPr>
                <w:rFonts w:ascii="Courier New" w:cs="Courier New" w:eastAsia="Courier New" w:hAnsi="Courier New"/>
                <w:color w:val="1D1D1B"/>
                <w:sz w:val="17"/>
                <w:szCs w:val="17"/>
              </w:rPr>
              <w:t xml:space="preserve">Conversational System Design</w:t>
            </w:r>
          </w:p>
        </w:tc>
      </w:tr>
      <w:tr>
        <w:tc>
          <w:tcPr>
            <w:tcW w:type="dxa" w:w="3090"/>
            <w:tcBorders>
              <w:top w:val="none" w:color="FFFFFF" w:sz="0"/>
              <w:left w:val="none" w:color="FFFFFF" w:sz="0"/>
              <w:bottom w:val="none" w:color="FFFFFF" w:sz="0"/>
              <w:right w:val="none" w:color="FFFFFF" w:sz="0"/>
            </w:tcBorders>
            <w:shd w:fill="F4EFE5" w:val="clear"/>
            <w:tcMar>
              <w:top w:type="dxa" w:w="60"/>
              <w:left w:type="dxa" w:w="100"/>
              <w:bottom w:type="dxa" w:w="60"/>
              <w:right w:type="dxa" w:w="100"/>
            </w:tcMar>
          </w:tcPr>
          <w:p>
            <w:r>
              <w:rPr>
                <w:rFonts w:ascii="Courier New" w:cs="Courier New" w:eastAsia="Courier New" w:hAnsi="Courier New"/>
                <w:b/>
                <w:bCs/>
                <w:color w:val="245E55"/>
                <w:sz w:val="18"/>
                <w:szCs w:val="18"/>
              </w:rPr>
              <w:t xml:space="preserve">· </w:t>
            </w:r>
            <w:r>
              <w:rPr>
                <w:rFonts w:ascii="Courier New" w:cs="Courier New" w:eastAsia="Courier New" w:hAnsi="Courier New"/>
                <w:color w:val="1D1D1B"/>
                <w:sz w:val="17"/>
                <w:szCs w:val="17"/>
              </w:rPr>
              <w:t xml:space="preserve">SME Interviewing &amp; Knowledge Extraction</w:t>
            </w:r>
          </w:p>
        </w:tc>
        <w:tc>
          <w:tcPr>
            <w:tcW w:type="dxa" w:w="3090"/>
            <w:tcBorders>
              <w:top w:val="none" w:color="FFFFFF" w:sz="0"/>
              <w:left w:val="none" w:color="FFFFFF" w:sz="0"/>
              <w:bottom w:val="none" w:color="FFFFFF" w:sz="0"/>
              <w:right w:val="none" w:color="FFFFFF" w:sz="0"/>
            </w:tcBorders>
            <w:shd w:fill="F4EFE5" w:val="clear"/>
            <w:tcMar>
              <w:top w:type="dxa" w:w="60"/>
              <w:left w:type="dxa" w:w="100"/>
              <w:bottom w:type="dxa" w:w="60"/>
              <w:right w:type="dxa" w:w="100"/>
            </w:tcMar>
          </w:tcPr>
          <w:p>
            <w:r>
              <w:rPr>
                <w:rFonts w:ascii="Courier New" w:cs="Courier New" w:eastAsia="Courier New" w:hAnsi="Courier New"/>
                <w:b/>
                <w:bCs/>
                <w:color w:val="245E55"/>
                <w:sz w:val="18"/>
                <w:szCs w:val="18"/>
              </w:rPr>
              <w:t xml:space="preserve">· </w:t>
            </w:r>
            <w:r>
              <w:rPr>
                <w:rFonts w:ascii="Courier New" w:cs="Courier New" w:eastAsia="Courier New" w:hAnsi="Courier New"/>
                <w:color w:val="1D1D1B"/>
                <w:sz w:val="17"/>
                <w:szCs w:val="17"/>
              </w:rPr>
              <w:t xml:space="preserve">Content Velocity Systems</w:t>
            </w:r>
          </w:p>
        </w:tc>
        <w:tc>
          <w:tcPr>
            <w:tcW w:type="dxa" w:w="3090"/>
            <w:tcBorders>
              <w:top w:val="none" w:color="FFFFFF" w:sz="0"/>
              <w:left w:val="none" w:color="FFFFFF" w:sz="0"/>
              <w:bottom w:val="none" w:color="FFFFFF" w:sz="0"/>
              <w:right w:val="none" w:color="FFFFFF" w:sz="0"/>
            </w:tcBorders>
            <w:shd w:fill="F4EFE5" w:val="clear"/>
            <w:tcMar>
              <w:top w:type="dxa" w:w="60"/>
              <w:left w:type="dxa" w:w="100"/>
              <w:bottom w:type="dxa" w:w="60"/>
              <w:right w:type="dxa" w:w="100"/>
            </w:tcMar>
          </w:tcPr>
          <w:p>
            <w:r>
              <w:rPr>
                <w:rFonts w:ascii="Courier New" w:cs="Courier New" w:eastAsia="Courier New" w:hAnsi="Courier New"/>
                <w:b/>
                <w:bCs/>
                <w:color w:val="245E55"/>
                <w:sz w:val="18"/>
                <w:szCs w:val="18"/>
              </w:rPr>
              <w:t xml:space="preserve">· </w:t>
            </w:r>
            <w:r>
              <w:rPr>
                <w:rFonts w:ascii="Courier New" w:cs="Courier New" w:eastAsia="Courier New" w:hAnsi="Courier New"/>
                <w:color w:val="1D1D1B"/>
                <w:sz w:val="17"/>
                <w:szCs w:val="17"/>
              </w:rPr>
              <w:t xml:space="preserve">Cross-Functional Stakeholder Alignment</w:t>
            </w:r>
          </w:p>
        </w:tc>
      </w:tr>
    </w:tbl>
    <w:p>
      <w:pPr>
        <w:spacing w:after="0" w:before="80"/>
      </w:pPr>
    </w:p>
    <w:p>
      <w:pPr>
        <w:spacing w:after="60" w:before="280"/>
      </w:pPr>
      <w:r>
        <w:rPr>
          <w:rFonts w:ascii="Courier New" w:cs="Courier New" w:eastAsia="Courier New" w:hAnsi="Courier New"/>
          <w:b/>
          <w:bCs/>
          <w:color w:val="245E55"/>
          <w:spacing w:val="60"/>
          <w:sz w:val="18"/>
          <w:szCs w:val="18"/>
        </w:rPr>
        <w:t xml:space="preserve">PROFESSIONAL EXPERIENCE</w:t>
      </w:r>
    </w:p>
    <w:p>
      <w:pPr>
        <w:pBdr>
          <w:bottom w:val="single" w:color="245E55" w:sz="8" w:space="1"/>
        </w:pBdr>
        <w:spacing w:after="120" w:before="0"/>
      </w:pPr>
    </w:p>
    <w:p>
      <w:pPr>
        <w:tabs>
          <w:tab w:val="right" w:pos="9360"/>
        </w:tabs>
        <w:spacing w:after="40" w:before="160"/>
      </w:pPr>
      <w:r>
        <w:rPr>
          <w:rFonts w:ascii="Georgia" w:cs="Georgia" w:eastAsia="Georgia" w:hAnsi="Georgia"/>
          <w:b/>
          <w:bCs/>
          <w:color w:val="1D1D1B"/>
          <w:sz w:val="22"/>
          <w:szCs w:val="22"/>
        </w:rPr>
        <w:t xml:space="preserve">Creative Writing Subject Matter Expert</w:t>
      </w:r>
      <w:r>
        <w:rPr>
          <w:rFonts w:ascii="Georgia" w:cs="Georgia" w:eastAsia="Georgia" w:hAnsi="Georgia"/>
          <w:color w:val="8B8B88"/>
          <w:sz w:val="22"/>
          <w:szCs w:val="22"/>
        </w:rPr>
        <w:t xml:space="preserve">  |  </w:t>
      </w:r>
      <w:r>
        <w:rPr>
          <w:rFonts w:ascii="Georgia" w:cs="Georgia" w:eastAsia="Georgia" w:hAnsi="Georgia"/>
          <w:color w:val="245E55"/>
          <w:sz w:val="22"/>
          <w:szCs w:val="22"/>
        </w:rPr>
        <w:t xml:space="preserve">Character.AI</w:t>
      </w:r>
      <w:r>
        <w:rPr>
          <w:rFonts w:ascii="Georgia" w:cs="Georgia" w:eastAsia="Georgia" w:hAnsi="Georgia"/>
          <w:sz w:val="20"/>
          <w:szCs w:val="20"/>
        </w:rPr>
        <w:t xml:space="preserve">	</w:t>
      </w:r>
      <w:r>
        <w:rPr>
          <w:rFonts w:ascii="Courier New" w:cs="Courier New" w:eastAsia="Courier New" w:hAnsi="Courier New"/>
          <w:i/>
          <w:iCs/>
          <w:color w:val="565654"/>
          <w:sz w:val="18"/>
          <w:szCs w:val="18"/>
        </w:rPr>
        <w:t xml:space="preserve">Nov 2024 – Apr 2025</w:t>
      </w:r>
    </w:p>
    <w:p>
      <w:pPr>
        <w:spacing w:after="80" w:before="0"/>
      </w:pPr>
      <w:r>
        <w:rPr>
          <w:rFonts w:ascii="Courier New" w:cs="Courier New" w:eastAsia="Courier New" w:hAnsi="Courier New"/>
          <w:i/>
          <w:iCs/>
          <w:color w:val="8B8B88"/>
          <w:sz w:val="17"/>
          <w:szCs w:val="17"/>
        </w:rPr>
        <w:t xml:space="preserve">LLM Training, Agent Experience Design &amp; Evaluation</w:t>
      </w:r>
    </w:p>
    <w:p>
      <w:pPr>
        <w:pStyle w:val="ListParagraph"/>
        <w:numPr>
          <w:ilvl w:val="0"/>
          <w:numId w:val="2"/>
        </w:numPr>
        <w:spacing w:after="40" w:before="40"/>
      </w:pPr>
      <w:r>
        <w:rPr>
          <w:rFonts w:ascii="Georgia" w:cs="Georgia" w:eastAsia="Georgia" w:hAnsi="Georgia"/>
          <w:color w:val="1D1D1B"/>
          <w:sz w:val="20"/>
          <w:szCs w:val="20"/>
        </w:rPr>
        <w:t xml:space="preserve">Trained proprietary large language models by writing, evaluating, and iterating on 1,000+ dialogue examples to optimize persona consistency, natural language generation quality, and conversational performance metrics</w:t>
      </w:r>
    </w:p>
    <w:p>
      <w:pPr>
        <w:pStyle w:val="ListParagraph"/>
        <w:numPr>
          <w:ilvl w:val="0"/>
          <w:numId w:val="2"/>
        </w:numPr>
        <w:spacing w:after="40" w:before="40"/>
      </w:pPr>
      <w:r>
        <w:rPr>
          <w:rFonts w:ascii="Georgia" w:cs="Georgia" w:eastAsia="Georgia" w:hAnsi="Georgia"/>
          <w:color w:val="1D1D1B"/>
          <w:sz w:val="20"/>
          <w:szCs w:val="20"/>
        </w:rPr>
        <w:t xml:space="preserve">Designed 50+ AI agent personas with distinct behavioral frameworks, fallback strategies, and escalation logic — translating complex HCI requirements into structured, engineer-ready documentation</w:t>
      </w:r>
    </w:p>
    <w:p>
      <w:pPr>
        <w:pStyle w:val="ListParagraph"/>
        <w:numPr>
          <w:ilvl w:val="0"/>
          <w:numId w:val="2"/>
        </w:numPr>
        <w:spacing w:after="40" w:before="40"/>
      </w:pPr>
      <w:r>
        <w:rPr>
          <w:rFonts w:ascii="Georgia" w:cs="Georgia" w:eastAsia="Georgia" w:hAnsi="Georgia"/>
          <w:color w:val="1D1D1B"/>
          <w:sz w:val="20"/>
          <w:szCs w:val="20"/>
        </w:rPr>
        <w:t xml:space="preserve">Extracted actionable insights from model transcripts and user feedback to identify content gaps, producing iterative improvement reports that directly informed model fine-tuning cycles</w:t>
      </w:r>
    </w:p>
    <w:p>
      <w:pPr>
        <w:pStyle w:val="ListParagraph"/>
        <w:numPr>
          <w:ilvl w:val="0"/>
          <w:numId w:val="2"/>
        </w:numPr>
        <w:spacing w:after="40" w:before="40"/>
      </w:pPr>
      <w:r>
        <w:rPr>
          <w:rFonts w:ascii="Georgia" w:cs="Georgia" w:eastAsia="Georgia" w:hAnsi="Georgia"/>
          <w:color w:val="1D1D1B"/>
          <w:sz w:val="20"/>
          <w:szCs w:val="20"/>
        </w:rPr>
        <w:t xml:space="preserve">Collaborated cross-functionally with ML engineers and product teams to translate UX observations into technical requirements, closing the feedback loop between content quality and model behavior</w:t>
      </w:r>
    </w:p>
    <w:p>
      <w:pPr>
        <w:tabs>
          <w:tab w:val="right" w:pos="9360"/>
        </w:tabs>
        <w:spacing w:after="40" w:before="160"/>
      </w:pPr>
      <w:r>
        <w:rPr>
          <w:rFonts w:ascii="Georgia" w:cs="Georgia" w:eastAsia="Georgia" w:hAnsi="Georgia"/>
          <w:b/>
          <w:bCs/>
          <w:color w:val="1D1D1B"/>
          <w:sz w:val="22"/>
          <w:szCs w:val="22"/>
        </w:rPr>
        <w:t xml:space="preserve">Founder &amp; Systems Architect</w:t>
      </w:r>
      <w:r>
        <w:rPr>
          <w:rFonts w:ascii="Georgia" w:cs="Georgia" w:eastAsia="Georgia" w:hAnsi="Georgia"/>
          <w:color w:val="8B8B88"/>
          <w:sz w:val="22"/>
          <w:szCs w:val="22"/>
        </w:rPr>
        <w:t xml:space="preserve">  |  </w:t>
      </w:r>
      <w:r>
        <w:rPr>
          <w:rFonts w:ascii="Georgia" w:cs="Georgia" w:eastAsia="Georgia" w:hAnsi="Georgia"/>
          <w:color w:val="245E55"/>
          <w:sz w:val="22"/>
          <w:szCs w:val="22"/>
        </w:rPr>
        <w:t xml:space="preserve">Curiosity Inc.</w:t>
      </w:r>
      <w:r>
        <w:rPr>
          <w:rFonts w:ascii="Georgia" w:cs="Georgia" w:eastAsia="Georgia" w:hAnsi="Georgia"/>
          <w:sz w:val="20"/>
          <w:szCs w:val="20"/>
        </w:rPr>
        <w:t xml:space="preserve">	</w:t>
      </w:r>
      <w:r>
        <w:rPr>
          <w:rFonts w:ascii="Courier New" w:cs="Courier New" w:eastAsia="Courier New" w:hAnsi="Courier New"/>
          <w:i/>
          <w:iCs/>
          <w:color w:val="565654"/>
          <w:sz w:val="18"/>
          <w:szCs w:val="18"/>
        </w:rPr>
        <w:t xml:space="preserve">2021 – Present</w:t>
      </w:r>
    </w:p>
    <w:p>
      <w:pPr>
        <w:spacing w:after="80" w:before="0"/>
      </w:pPr>
      <w:r>
        <w:rPr>
          <w:rFonts w:ascii="Courier New" w:cs="Courier New" w:eastAsia="Courier New" w:hAnsi="Courier New"/>
          <w:i/>
          <w:iCs/>
          <w:color w:val="8B8B88"/>
          <w:sz w:val="17"/>
          <w:szCs w:val="17"/>
        </w:rPr>
        <w:t xml:space="preserve">AI Workflow Design, RAG Implementation &amp; Content Systems</w:t>
      </w:r>
    </w:p>
    <w:p>
      <w:pPr>
        <w:pStyle w:val="ListParagraph"/>
        <w:numPr>
          <w:ilvl w:val="0"/>
          <w:numId w:val="2"/>
        </w:numPr>
        <w:spacing w:after="40" w:before="40"/>
      </w:pPr>
      <w:r>
        <w:rPr>
          <w:rFonts w:ascii="Georgia" w:cs="Georgia" w:eastAsia="Georgia" w:hAnsi="Georgia"/>
          <w:color w:val="1D1D1B"/>
          <w:sz w:val="20"/>
          <w:szCs w:val="20"/>
        </w:rPr>
        <w:t xml:space="preserve">Built a production RAG-powered instructional design assistant using LangChain, ChromaDB, and OpenAI embeddings — implementing document ingestion, recursive text chunking (1K tokens / 200 overlap), conversational retrieval chains with persistent memory, and source attribution UI deployed on Streamlit Cloud</w:t>
      </w:r>
    </w:p>
    <w:p>
      <w:pPr>
        <w:pStyle w:val="ListParagraph"/>
        <w:numPr>
          <w:ilvl w:val="0"/>
          <w:numId w:val="2"/>
        </w:numPr>
        <w:spacing w:after="40" w:before="40"/>
      </w:pPr>
      <w:r>
        <w:rPr>
          <w:rFonts w:ascii="Georgia" w:cs="Georgia" w:eastAsia="Georgia" w:hAnsi="Georgia"/>
          <w:color w:val="1D1D1B"/>
          <w:sz w:val="20"/>
          <w:szCs w:val="20"/>
        </w:rPr>
        <w:t xml:space="preserve">Architected AI-assisted workflow agents automating intake, triage, content generation, and summarization — reducing client delivery time by 40% through agentic pipeline design</w:t>
      </w:r>
    </w:p>
    <w:p>
      <w:pPr>
        <w:pStyle w:val="ListParagraph"/>
        <w:numPr>
          <w:ilvl w:val="0"/>
          <w:numId w:val="2"/>
        </w:numPr>
        <w:spacing w:after="40" w:before="40"/>
      </w:pPr>
      <w:r>
        <w:rPr>
          <w:rFonts w:ascii="Georgia" w:cs="Georgia" w:eastAsia="Georgia" w:hAnsi="Georgia"/>
          <w:color w:val="1D1D1B"/>
          <w:sz w:val="20"/>
          <w:szCs w:val="20"/>
        </w:rPr>
        <w:t xml:space="preserve">Mapped end-to-end conversational journeys for diverse customer use cases including edge cases and exception scenarios, producing structured documentation used directly by technical implementation partners</w:t>
      </w:r>
    </w:p>
    <w:p>
      <w:pPr>
        <w:pStyle w:val="ListParagraph"/>
        <w:numPr>
          <w:ilvl w:val="0"/>
          <w:numId w:val="2"/>
        </w:numPr>
        <w:spacing w:after="40" w:before="40"/>
      </w:pPr>
      <w:r>
        <w:rPr>
          <w:rFonts w:ascii="Georgia" w:cs="Georgia" w:eastAsia="Georgia" w:hAnsi="Georgia"/>
          <w:color w:val="1D1D1B"/>
          <w:sz w:val="20"/>
          <w:szCs w:val="20"/>
        </w:rPr>
        <w:t xml:space="preserve">Developed AI-native content production systems using prompt chaining and iterative workflows, increasing output velocity 3x without sacrificing quality</w:t>
      </w:r>
    </w:p>
    <w:p>
      <w:pPr>
        <w:tabs>
          <w:tab w:val="right" w:pos="9360"/>
        </w:tabs>
        <w:spacing w:after="40" w:before="160"/>
      </w:pPr>
      <w:r>
        <w:rPr>
          <w:rFonts w:ascii="Georgia" w:cs="Georgia" w:eastAsia="Georgia" w:hAnsi="Georgia"/>
          <w:b/>
          <w:bCs/>
          <w:color w:val="1D1D1B"/>
          <w:sz w:val="22"/>
          <w:szCs w:val="22"/>
        </w:rPr>
        <w:t xml:space="preserve">Conversational AI Designer</w:t>
      </w:r>
      <w:r>
        <w:rPr>
          <w:rFonts w:ascii="Georgia" w:cs="Georgia" w:eastAsia="Georgia" w:hAnsi="Georgia"/>
          <w:color w:val="8B8B88"/>
          <w:sz w:val="22"/>
          <w:szCs w:val="22"/>
        </w:rPr>
        <w:t xml:space="preserve">  |  </w:t>
      </w:r>
      <w:r>
        <w:rPr>
          <w:rFonts w:ascii="Georgia" w:cs="Georgia" w:eastAsia="Georgia" w:hAnsi="Georgia"/>
          <w:color w:val="245E55"/>
          <w:sz w:val="22"/>
          <w:szCs w:val="22"/>
        </w:rPr>
        <w:t xml:space="preserve">Freelance / Contract</w:t>
      </w:r>
      <w:r>
        <w:rPr>
          <w:rFonts w:ascii="Georgia" w:cs="Georgia" w:eastAsia="Georgia" w:hAnsi="Georgia"/>
          <w:sz w:val="20"/>
          <w:szCs w:val="20"/>
        </w:rPr>
        <w:t xml:space="preserve">	</w:t>
      </w:r>
      <w:r>
        <w:rPr>
          <w:rFonts w:ascii="Courier New" w:cs="Courier New" w:eastAsia="Courier New" w:hAnsi="Courier New"/>
          <w:i/>
          <w:iCs/>
          <w:color w:val="565654"/>
          <w:sz w:val="18"/>
          <w:szCs w:val="18"/>
        </w:rPr>
        <w:t xml:space="preserve">2020 – Present</w:t>
      </w:r>
    </w:p>
    <w:p>
      <w:pPr>
        <w:spacing w:after="80" w:before="0"/>
      </w:pPr>
      <w:r>
        <w:rPr>
          <w:rFonts w:ascii="Courier New" w:cs="Courier New" w:eastAsia="Courier New" w:hAnsi="Courier New"/>
          <w:i/>
          <w:iCs/>
          <w:color w:val="8B8B88"/>
          <w:sz w:val="17"/>
          <w:szCs w:val="17"/>
        </w:rPr>
        <w:t xml:space="preserve">Prompt Engineering, Dialogue Design &amp; LLM Optimization</w:t>
      </w:r>
    </w:p>
    <w:p>
      <w:pPr>
        <w:pStyle w:val="ListParagraph"/>
        <w:numPr>
          <w:ilvl w:val="0"/>
          <w:numId w:val="2"/>
        </w:numPr>
        <w:spacing w:after="40" w:before="40"/>
      </w:pPr>
      <w:r>
        <w:rPr>
          <w:rFonts w:ascii="Georgia" w:cs="Georgia" w:eastAsia="Georgia" w:hAnsi="Georgia"/>
          <w:color w:val="1D1D1B"/>
          <w:sz w:val="20"/>
          <w:szCs w:val="20"/>
        </w:rPr>
        <w:t xml:space="preserve">Delivered conversational AI design for healthcare, e-commerce, and SaaS clients — including intent modeling, utterance libraries, and persona frameworks mapped to measurable business KPIs</w:t>
      </w:r>
    </w:p>
    <w:p>
      <w:pPr>
        <w:pStyle w:val="ListParagraph"/>
        <w:numPr>
          <w:ilvl w:val="0"/>
          <w:numId w:val="2"/>
        </w:numPr>
        <w:spacing w:after="40" w:before="40"/>
      </w:pPr>
      <w:r>
        <w:rPr>
          <w:rFonts w:ascii="Georgia" w:cs="Georgia" w:eastAsia="Georgia" w:hAnsi="Georgia"/>
          <w:color w:val="1D1D1B"/>
          <w:sz w:val="20"/>
          <w:szCs w:val="20"/>
        </w:rPr>
        <w:t xml:space="preserve">Produced technical documentation and developer-facing guides for conversational AI implementations, enabling clients to self-manage and iterate on deployed systems post-launch</w:t>
      </w:r>
    </w:p>
    <w:p>
      <w:pPr>
        <w:pStyle w:val="ListParagraph"/>
        <w:numPr>
          <w:ilvl w:val="0"/>
          <w:numId w:val="2"/>
        </w:numPr>
        <w:spacing w:after="40" w:before="40"/>
      </w:pPr>
      <w:r>
        <w:rPr>
          <w:rFonts w:ascii="Georgia" w:cs="Georgia" w:eastAsia="Georgia" w:hAnsi="Georgia"/>
          <w:color w:val="1D1D1B"/>
          <w:sz w:val="20"/>
          <w:szCs w:val="20"/>
        </w:rPr>
        <w:t xml:space="preserve">Evaluated AI-generated conversation transcripts against quality rubrics, identifying LLM failure patterns and producing structured feedback reports for engineering teams</w:t>
      </w:r>
    </w:p>
    <w:p>
      <w:pPr>
        <w:tabs>
          <w:tab w:val="right" w:pos="9360"/>
        </w:tabs>
        <w:spacing w:after="40" w:before="160"/>
      </w:pPr>
      <w:r>
        <w:rPr>
          <w:rFonts w:ascii="Georgia" w:cs="Georgia" w:eastAsia="Georgia" w:hAnsi="Georgia"/>
          <w:b/>
          <w:bCs/>
          <w:color w:val="1D1D1B"/>
          <w:sz w:val="22"/>
          <w:szCs w:val="22"/>
        </w:rPr>
        <w:t xml:space="preserve">Content Strategist &amp; Writer</w:t>
      </w:r>
      <w:r>
        <w:rPr>
          <w:rFonts w:ascii="Georgia" w:cs="Georgia" w:eastAsia="Georgia" w:hAnsi="Georgia"/>
          <w:color w:val="8B8B88"/>
          <w:sz w:val="22"/>
          <w:szCs w:val="22"/>
        </w:rPr>
        <w:t xml:space="preserve">  |  </w:t>
      </w:r>
      <w:r>
        <w:rPr>
          <w:rFonts w:ascii="Georgia" w:cs="Georgia" w:eastAsia="Georgia" w:hAnsi="Georgia"/>
          <w:color w:val="245E55"/>
          <w:sz w:val="22"/>
          <w:szCs w:val="22"/>
        </w:rPr>
        <w:t xml:space="preserve">Renegade Art Co. / JD Miller Artist LLC</w:t>
      </w:r>
      <w:r>
        <w:rPr>
          <w:rFonts w:ascii="Georgia" w:cs="Georgia" w:eastAsia="Georgia" w:hAnsi="Georgia"/>
          <w:sz w:val="20"/>
          <w:szCs w:val="20"/>
        </w:rPr>
        <w:t xml:space="preserve">	</w:t>
      </w:r>
      <w:r>
        <w:rPr>
          <w:rFonts w:ascii="Courier New" w:cs="Courier New" w:eastAsia="Courier New" w:hAnsi="Courier New"/>
          <w:i/>
          <w:iCs/>
          <w:color w:val="565654"/>
          <w:sz w:val="18"/>
          <w:szCs w:val="18"/>
        </w:rPr>
        <w:t xml:space="preserve">2016 – Present</w:t>
      </w:r>
    </w:p>
    <w:p>
      <w:pPr>
        <w:pStyle w:val="ListParagraph"/>
        <w:numPr>
          <w:ilvl w:val="0"/>
          <w:numId w:val="2"/>
        </w:numPr>
        <w:spacing w:after="40" w:before="40"/>
      </w:pPr>
      <w:r>
        <w:rPr>
          <w:rFonts w:ascii="Georgia" w:cs="Georgia" w:eastAsia="Georgia" w:hAnsi="Georgia"/>
          <w:color w:val="1D1D1B"/>
          <w:sz w:val="20"/>
          <w:szCs w:val="20"/>
        </w:rPr>
        <w:t xml:space="preserve">Produced brand content, editorial articles, email campaigns, and social strategy for 10+ clients — growing organic engagement by identifying and closing audience content gaps</w:t>
      </w:r>
    </w:p>
    <w:p>
      <w:pPr>
        <w:pStyle w:val="ListParagraph"/>
        <w:numPr>
          <w:ilvl w:val="0"/>
          <w:numId w:val="2"/>
        </w:numPr>
        <w:spacing w:after="40" w:before="40"/>
      </w:pPr>
      <w:r>
        <w:rPr>
          <w:rFonts w:ascii="Georgia" w:cs="Georgia" w:eastAsia="Georgia" w:hAnsi="Georgia"/>
          <w:color w:val="1D1D1B"/>
          <w:sz w:val="20"/>
          <w:szCs w:val="20"/>
        </w:rPr>
        <w:t xml:space="preserve">Developed brand voice documentation and style guides used across channels, reducing content revision cycles and aligning teams on messaging standards</w:t>
      </w:r>
    </w:p>
    <w:p>
      <w:pPr>
        <w:spacing w:after="60" w:before="280"/>
      </w:pPr>
      <w:r>
        <w:rPr>
          <w:rFonts w:ascii="Courier New" w:cs="Courier New" w:eastAsia="Courier New" w:hAnsi="Courier New"/>
          <w:b/>
          <w:bCs/>
          <w:color w:val="245E55"/>
          <w:spacing w:val="60"/>
          <w:sz w:val="18"/>
          <w:szCs w:val="18"/>
        </w:rPr>
        <w:t xml:space="preserve">FEATURED PROJECT</w:t>
      </w:r>
    </w:p>
    <w:p>
      <w:pPr>
        <w:pBdr>
          <w:bottom w:val="single" w:color="245E55" w:sz="8" w:space="1"/>
        </w:pBdr>
        <w:spacing w:after="120" w:before="0"/>
      </w:pPr>
    </w:p>
    <w:p>
      <w:pPr>
        <w:spacing w:after="40" w:before="120"/>
      </w:pPr>
      <w:r>
        <w:rPr>
          <w:rFonts w:ascii="Georgia" w:cs="Georgia" w:eastAsia="Georgia" w:hAnsi="Georgia"/>
          <w:b/>
          <w:bCs/>
          <w:color w:val="1D1D1B"/>
          <w:sz w:val="22"/>
          <w:szCs w:val="22"/>
        </w:rPr>
        <w:t xml:space="preserve">RAG-Powered Instructional Design Assistant</w:t>
      </w:r>
      <w:r>
        <w:rPr>
          <w:rFonts w:ascii="Courier New" w:cs="Courier New" w:eastAsia="Courier New" w:hAnsi="Courier New"/>
          <w:color w:val="8B8B88"/>
          <w:sz w:val="18"/>
          <w:szCs w:val="18"/>
        </w:rPr>
        <w:t xml:space="preserve">  ·  </w:t>
      </w:r>
      <w:hyperlink w:history="1" r:id="rId-eszyksgckmaaa__-cjf4">
        <w:r>
          <w:rPr>
            <w:rFonts w:ascii="Courier New" w:cs="Courier New" w:eastAsia="Courier New" w:hAnsi="Courier New"/>
            <w:color w:val="245E55"/>
            <w:sz w:val="17"/>
            <w:szCs w:val="17"/>
            <w:u w:val="single"/>
          </w:rPr>
          <w:t xml:space="preserve">github.com/jacklyn747/learning-assistant-ai</w:t>
        </w:r>
      </w:hyperlink>
    </w:p>
    <w:p>
      <w:pPr>
        <w:pStyle w:val="ListParagraph"/>
        <w:numPr>
          <w:ilvl w:val="0"/>
          <w:numId w:val="2"/>
        </w:numPr>
        <w:spacing w:after="40" w:before="40"/>
      </w:pPr>
      <w:r>
        <w:rPr>
          <w:rFonts w:ascii="Georgia" w:cs="Georgia" w:eastAsia="Georgia" w:hAnsi="Georgia"/>
          <w:color w:val="1D1D1B"/>
          <w:sz w:val="20"/>
          <w:szCs w:val="20"/>
        </w:rPr>
        <w:t xml:space="preserve">End-to-end RAG pipeline: document ingestion → recursive chunking → OpenAI embeddings → ChromaDB vector store → ConversationalRetrievalChain with buffer memory</w:t>
      </w:r>
    </w:p>
    <w:p>
      <w:pPr>
        <w:pStyle w:val="ListParagraph"/>
        <w:numPr>
          <w:ilvl w:val="0"/>
          <w:numId w:val="2"/>
        </w:numPr>
        <w:spacing w:after="40" w:before="40"/>
      </w:pPr>
      <w:r>
        <w:rPr>
          <w:rFonts w:ascii="Georgia" w:cs="Georgia" w:eastAsia="Georgia" w:hAnsi="Georgia"/>
          <w:color w:val="1D1D1B"/>
          <w:sz w:val="20"/>
          <w:szCs w:val="20"/>
        </w:rPr>
        <w:t xml:space="preserve">Custom prompt templates, graceful error handling for encoding/permission/rate-limit failures, and source attribution surfaced in UI</w:t>
      </w:r>
    </w:p>
    <w:p>
      <w:pPr>
        <w:pStyle w:val="ListParagraph"/>
        <w:numPr>
          <w:ilvl w:val="0"/>
          <w:numId w:val="2"/>
        </w:numPr>
        <w:spacing w:after="40" w:before="40"/>
      </w:pPr>
      <w:r>
        <w:rPr>
          <w:rFonts w:ascii="Georgia" w:cs="Georgia" w:eastAsia="Georgia" w:hAnsi="Georgia"/>
          <w:color w:val="1D1D1B"/>
          <w:sz w:val="20"/>
          <w:szCs w:val="20"/>
        </w:rPr>
        <w:t xml:space="preserve">Deployed to Streamlit Cloud with dual-environment API key management (local .env + cloud secrets)</w:t>
      </w:r>
    </w:p>
    <w:p>
      <w:pPr>
        <w:pStyle w:val="ListParagraph"/>
        <w:numPr>
          <w:ilvl w:val="0"/>
          <w:numId w:val="2"/>
        </w:numPr>
        <w:spacing w:after="40" w:before="40"/>
      </w:pPr>
      <w:r>
        <w:rPr>
          <w:rFonts w:ascii="Georgia" w:cs="Georgia" w:eastAsia="Georgia" w:hAnsi="Georgia"/>
          <w:color w:val="1D1D1B"/>
          <w:sz w:val="20"/>
          <w:szCs w:val="20"/>
        </w:rPr>
        <w:t xml:space="preserve">Domain: ADDIE model, eLearning best practices, learning theory, narrative design — demonstrating applied instructional design expertise alongside LLM engineering</w:t>
      </w:r>
    </w:p>
    <w:p>
      <w:pPr>
        <w:spacing w:after="60" w:before="280"/>
      </w:pPr>
      <w:r>
        <w:rPr>
          <w:rFonts w:ascii="Courier New" w:cs="Courier New" w:eastAsia="Courier New" w:hAnsi="Courier New"/>
          <w:b/>
          <w:bCs/>
          <w:color w:val="245E55"/>
          <w:spacing w:val="60"/>
          <w:sz w:val="18"/>
          <w:szCs w:val="18"/>
        </w:rPr>
        <w:t xml:space="preserve">EDUCATION</w:t>
      </w:r>
    </w:p>
    <w:p>
      <w:pPr>
        <w:pBdr>
          <w:bottom w:val="single" w:color="245E55" w:sz="8" w:space="1"/>
        </w:pBdr>
        <w:spacing w:after="120" w:before="0"/>
      </w:pPr>
    </w:p>
    <w:p>
      <w:pPr>
        <w:tabs>
          <w:tab w:val="right" w:pos="9360"/>
        </w:tabs>
        <w:spacing w:after="40" w:before="100"/>
      </w:pPr>
      <w:r>
        <w:rPr>
          <w:rFonts w:ascii="Georgia" w:cs="Georgia" w:eastAsia="Georgia" w:hAnsi="Georgia"/>
          <w:b/>
          <w:bCs/>
          <w:color w:val="1D1D1B"/>
          <w:sz w:val="20"/>
          <w:szCs w:val="20"/>
        </w:rPr>
        <w:t xml:space="preserve">M.S. Instructional Design &amp; Technology</w:t>
      </w:r>
      <w:r>
        <w:rPr>
          <w:rFonts w:ascii="Georgia" w:cs="Georgia" w:eastAsia="Georgia" w:hAnsi="Georgia"/>
          <w:sz w:val="20"/>
          <w:szCs w:val="20"/>
        </w:rPr>
        <w:t xml:space="preserve">	</w:t>
      </w:r>
      <w:r>
        <w:rPr>
          <w:rFonts w:ascii="Courier New" w:cs="Courier New" w:eastAsia="Courier New" w:hAnsi="Courier New"/>
          <w:color w:val="565654"/>
          <w:sz w:val="18"/>
          <w:szCs w:val="18"/>
        </w:rPr>
        <w:t xml:space="preserve">Full Sail University</w:t>
      </w:r>
    </w:p>
    <w:p>
      <w:pPr>
        <w:tabs>
          <w:tab w:val="right" w:pos="9360"/>
        </w:tabs>
        <w:spacing w:after="40" w:before="40"/>
      </w:pPr>
      <w:r>
        <w:rPr>
          <w:rFonts w:ascii="Georgia" w:cs="Georgia" w:eastAsia="Georgia" w:hAnsi="Georgia"/>
          <w:b/>
          <w:bCs/>
          <w:color w:val="1D1D1B"/>
          <w:sz w:val="20"/>
          <w:szCs w:val="20"/>
        </w:rPr>
        <w:t xml:space="preserve">B.F.A. Creative Writing for Entertainment</w:t>
      </w:r>
      <w:r>
        <w:rPr>
          <w:rFonts w:ascii="Georgia" w:cs="Georgia" w:eastAsia="Georgia" w:hAnsi="Georgia"/>
          <w:sz w:val="20"/>
          <w:szCs w:val="20"/>
        </w:rPr>
        <w:t xml:space="preserve">	</w:t>
      </w:r>
      <w:r>
        <w:rPr>
          <w:rFonts w:ascii="Courier New" w:cs="Courier New" w:eastAsia="Courier New" w:hAnsi="Courier New"/>
          <w:color w:val="565654"/>
          <w:sz w:val="18"/>
          <w:szCs w:val="18"/>
        </w:rPr>
        <w:t xml:space="preserve">Full Sail University  ·  2023</w:t>
      </w:r>
    </w:p>
    <w:p>
      <w:pPr>
        <w:spacing w:after="60" w:before="280"/>
      </w:pPr>
      <w:r>
        <w:rPr>
          <w:rFonts w:ascii="Courier New" w:cs="Courier New" w:eastAsia="Courier New" w:hAnsi="Courier New"/>
          <w:b/>
          <w:bCs/>
          <w:color w:val="245E55"/>
          <w:spacing w:val="60"/>
          <w:sz w:val="18"/>
          <w:szCs w:val="18"/>
        </w:rPr>
        <w:t xml:space="preserve">TECHNICAL SKILLS</w:t>
      </w:r>
    </w:p>
    <w:p>
      <w:pPr>
        <w:pBdr>
          <w:bottom w:val="single" w:color="245E55" w:sz="8" w:space="1"/>
        </w:pBdr>
        <w:spacing w:after="120" w:before="0"/>
      </w:pPr>
    </w:p>
    <w:p>
      <w:pPr>
        <w:spacing w:after="60" w:before="80"/>
      </w:pPr>
      <w:r>
        <w:rPr>
          <w:rFonts w:ascii="Courier New" w:cs="Courier New" w:eastAsia="Courier New" w:hAnsi="Courier New"/>
          <w:b/>
          <w:bCs/>
          <w:color w:val="245E55"/>
          <w:sz w:val="18"/>
          <w:szCs w:val="18"/>
        </w:rPr>
        <w:t xml:space="preserve">AI &amp; LLM:  </w:t>
      </w:r>
      <w:r>
        <w:rPr>
          <w:rFonts w:ascii="Courier New" w:cs="Courier New" w:eastAsia="Courier New" w:hAnsi="Courier New"/>
          <w:color w:val="1D1D1B"/>
          <w:sz w:val="17"/>
          <w:szCs w:val="17"/>
        </w:rPr>
        <w:t xml:space="preserve">OpenAI API, Claude, LangChain, ChromaDB, RAG pipeline design, prompt engineering, LLM evaluation, agent persona development, ConversationalRetrievalChain, vector embeddings</w:t>
      </w:r>
    </w:p>
    <w:p>
      <w:pPr>
        <w:spacing w:after="60" w:before="40"/>
      </w:pPr>
      <w:r>
        <w:rPr>
          <w:rFonts w:ascii="Courier New" w:cs="Courier New" w:eastAsia="Courier New" w:hAnsi="Courier New"/>
          <w:b/>
          <w:bCs/>
          <w:color w:val="245E55"/>
          <w:sz w:val="18"/>
          <w:szCs w:val="18"/>
        </w:rPr>
        <w:t xml:space="preserve">Dev &amp; Deployment:  </w:t>
      </w:r>
      <w:r>
        <w:rPr>
          <w:rFonts w:ascii="Courier New" w:cs="Courier New" w:eastAsia="Courier New" w:hAnsi="Courier New"/>
          <w:color w:val="1D1D1B"/>
          <w:sz w:val="17"/>
          <w:szCs w:val="17"/>
        </w:rPr>
        <w:t xml:space="preserve">Python, Streamlit, GitHub, .env / secrets management, Streamlit Cloud deployment, API integration</w:t>
      </w:r>
    </w:p>
    <w:p>
      <w:pPr>
        <w:spacing w:after="60" w:before="40"/>
      </w:pPr>
      <w:r>
        <w:rPr>
          <w:rFonts w:ascii="Courier New" w:cs="Courier New" w:eastAsia="Courier New" w:hAnsi="Courier New"/>
          <w:b/>
          <w:bCs/>
          <w:color w:val="245E55"/>
          <w:sz w:val="18"/>
          <w:szCs w:val="18"/>
        </w:rPr>
        <w:t xml:space="preserve">Content &amp; Design:  </w:t>
      </w:r>
      <w:r>
        <w:rPr>
          <w:rFonts w:ascii="Courier New" w:cs="Courier New" w:eastAsia="Courier New" w:hAnsi="Courier New"/>
          <w:color w:val="1D1D1B"/>
          <w:sz w:val="17"/>
          <w:szCs w:val="17"/>
        </w:rPr>
        <w:t xml:space="preserve">Technical writing, developer documentation, UX writing, conversation flow mapping, Figma, Miro, Notion, Confluence</w:t>
      </w:r>
    </w:p>
    <w:p>
      <w:pPr>
        <w:spacing w:after="60" w:before="40"/>
      </w:pPr>
      <w:r>
        <w:rPr>
          <w:rFonts w:ascii="Courier New" w:cs="Courier New" w:eastAsia="Courier New" w:hAnsi="Courier New"/>
          <w:b/>
          <w:bCs/>
          <w:color w:val="245E55"/>
          <w:sz w:val="18"/>
          <w:szCs w:val="18"/>
        </w:rPr>
        <w:t xml:space="preserve">Automation &amp; Analytics:  </w:t>
      </w:r>
      <w:r>
        <w:rPr>
          <w:rFonts w:ascii="Courier New" w:cs="Courier New" w:eastAsia="Courier New" w:hAnsi="Courier New"/>
          <w:color w:val="1D1D1B"/>
          <w:sz w:val="17"/>
          <w:szCs w:val="17"/>
        </w:rPr>
        <w:t xml:space="preserve">Zapier, Make, Airtable, workflow orchestration, A/B testing, transcript analysis, performance metric tracking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bjl4pnfe7ktjjk7bmcf5" Type="http://schemas.openxmlformats.org/officeDocument/2006/relationships/hyperlink" Target="mailto:Jacklyn747@gmail.com" TargetMode="External"/><Relationship Id="rIdtwdvnknffi0cnbzgnz0zh" Type="http://schemas.openxmlformats.org/officeDocument/2006/relationships/hyperlink" Target="https://jacklyn747.github.io" TargetMode="External"/><Relationship Id="rId9wro-1tudhgbzoy_cl_hx" Type="http://schemas.openxmlformats.org/officeDocument/2006/relationships/hyperlink" Target="https://github.com/jacklyn747" TargetMode="External"/><Relationship Id="rId-eszyksgckmaaa__-cjf4" Type="http://schemas.openxmlformats.org/officeDocument/2006/relationships/hyperlink" Target="https://github.com/jacklyn747/learning-assistant-ai"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2026-05-08T00:02:23.606Z</dcterms:created>
  <dcterms:modified xsi:type="dcterms:W3CDTF">2026-05-08T00:02:23.624Z</dcterms:modified>
</cp:coreProperties>
</file>

<file path=docProps/custom.xml><?xml version="1.0" encoding="utf-8"?>
<Properties xmlns="http://schemas.openxmlformats.org/officeDocument/2006/custom-properties" xmlns:vt="http://schemas.openxmlformats.org/officeDocument/2006/docPropsVTypes"/>
</file>