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escription"/>
      </w:pPr>
      <w:r>
        <w:rPr>
          <w:b w:val="0"/>
        </w:rPr>
        <w:t>Meta Description: Learn how much custom software development costs in 2026, including project ranges, US developer rates, pricing models, hidden costs, and estimation factors.</w:t>
      </w:r>
    </w:p>
    <w:p>
      <w:pPr>
        <w:pStyle w:val="Heading1"/>
        <w:jc w:val="left"/>
      </w:pPr>
      <w:r>
        <w:t>How Much Does Custom Software Development Cost in 2026?</w:t>
      </w:r>
    </w:p>
    <w:p>
      <w:r>
        <w:t>If you are budgeting a custom software project in the US in 2026, there is no single market price that applies to every build. A focused internal application with limited workflows and integrations requires a much smaller budget than a multi-tenant SaaS platform, enterprise system, or integration-heavy product.</w:t>
      </w:r>
    </w:p>
    <w:p>
      <w:r>
        <w:t>Scope, functional complexity, user roles, data migration, security requirements, AI features, delivery location, team composition, and third-party systems all change the amount of engineering work involved.</w:t>
      </w:r>
    </w:p>
    <w:p>
      <w:r>
        <w:t>Your first budgeting goal should be a defensible range rather than one precise number. A useful estimate connects the budget to what you need to build, which systems it must connect with, what technical risks remain unresolved, and what work continues after launch.</w:t>
      </w:r>
    </w:p>
    <w:p>
      <w:r>
        <w:t>This guide explains project ranges, budget scenarios, development rates, pricing models, hidden costs, maintenance, and estimation methods so you can prepare a realistic software budget before requesting formal proposals.</w:t>
      </w:r>
    </w:p>
    <w:p>
      <w:r>
        <w:t xml:space="preserve">If you are moving from early budgeting into project planning, our </w:t>
      </w:r>
      <w:hyperlink r:id="rId9">
        <w:r>
          <w:rPr>
            <w:color w:val="0563C1"/>
            <w:u w:val="single"/>
          </w:rPr>
          <w:t>custom software development services</w:t>
        </w:r>
      </w:hyperlink>
      <w:r>
        <w:t xml:space="preserve"> cover discovery, architecture, development, integration, deployment, and ongoing product improvement.</w:t>
      </w:r>
    </w:p>
    <w:p>
      <w:pPr>
        <w:pStyle w:val="Heading2"/>
      </w:pPr>
      <w:r>
        <w:t>What Is the Average Cost of Custom Software Development in 2026?</w:t>
      </w:r>
    </w:p>
    <w:p>
      <w:r>
        <w:t>Custom software development in 2026 ranges from tens of thousands of dollars for a focused application to several hundred thousand dollars or more for a complex platform. GoodFirms' 2026 survey places most small to mid-sized projects at $30,000 to $100,000, with large projects above $100,000 and enterprise builds commonly exceeding $200,000.</w:t>
      </w:r>
    </w:p>
    <w:p>
      <w:r>
        <w:t>Clutch reports a different dataset. Software projects reviewed on its platform commonly fall between $10,000 and $49,999, but its reported average project cost is about $132,480. That gap shows why one "average cost" is a weak budgeting tool. Project mix, provider location, scope, and the size of reviewed engagements change the result.</w:t>
      </w:r>
    </w:p>
    <w:p>
      <w:pPr>
        <w:pStyle w:val="Heading3"/>
      </w:pPr>
      <w:r>
        <w:t>What We See During Early Software Cost Estimation</w:t>
      </w:r>
    </w:p>
    <w:p>
      <w:r>
        <w:t>Across 25 custom software projects assessed by Optimize Tech Studio, integration complexity and data migration were the most common reasons initial budget assumptions changed after technical discovery.</w:t>
      </w:r>
    </w:p>
    <w:p>
      <w:r>
        <w:t>In 60% of those projects, the estimate changed after our team reviewed API documentation, legacy system interfaces, source data, and business rules. Additional integration logic, data transformation work, and workflow exceptions accounted for most of the newly identified effort.</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vAlign w:val="center"/>
            <w:tcMar>
              <w:top w:w="70" w:type="dxa"/>
              <w:start w:w="80" w:type="dxa"/>
              <w:bottom w:w="70" w:type="dxa"/>
              <w:end w:w="80" w:type="dxa"/>
            </w:tcMar>
            <w:shd w:fill="E9EEF5"/>
          </w:tcPr>
          <w:p>
            <w:pPr>
              <w:spacing w:after="0" w:before="0"/>
            </w:pPr>
            <w:r>
              <w:rPr>
                <w:rFonts w:ascii="Arial" w:hAnsi="Arial"/>
                <w:b/>
                <w:sz w:val="17"/>
              </w:rPr>
              <w:t>Project type</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Typical scope</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Complexity</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Indicative planning range</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Main variables</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Estimate confidence</w:t>
            </w:r>
          </w:p>
        </w:tc>
      </w:tr>
      <w:tr>
        <w:trPr>
          <w:cantSplit/>
        </w:trPr>
        <w:tc>
          <w:tcPr>
            <w:tcW w:type="dxa" w:w="1694"/>
            <w:vAlign w:val="center"/>
            <w:tcMar>
              <w:top w:w="70" w:type="dxa"/>
              <w:start w:w="80" w:type="dxa"/>
              <w:bottom w:w="70" w:type="dxa"/>
              <w:end w:w="80" w:type="dxa"/>
            </w:tcMar>
          </w:tcPr>
          <w:p>
            <w:pPr>
              <w:spacing w:after="0" w:before="0"/>
            </w:pPr>
            <w:r>
              <w:rPr>
                <w:rFonts w:ascii="Arial" w:hAnsi="Arial"/>
                <w:sz w:val="17"/>
              </w:rPr>
              <w:t>Focused custom application</w:t>
            </w:r>
          </w:p>
        </w:tc>
        <w:tc>
          <w:tcPr>
            <w:tcW w:type="dxa" w:w="1694"/>
            <w:vAlign w:val="center"/>
            <w:tcMar>
              <w:top w:w="70" w:type="dxa"/>
              <w:start w:w="80" w:type="dxa"/>
              <w:bottom w:w="70" w:type="dxa"/>
              <w:end w:w="80" w:type="dxa"/>
            </w:tcMar>
          </w:tcPr>
          <w:p>
            <w:pPr>
              <w:spacing w:after="0" w:before="0"/>
            </w:pPr>
            <w:r>
              <w:rPr>
                <w:rFonts w:ascii="Arial" w:hAnsi="Arial"/>
                <w:sz w:val="17"/>
              </w:rPr>
              <w:t>One main workflow, limited roles, few integrations</w:t>
            </w:r>
          </w:p>
        </w:tc>
        <w:tc>
          <w:tcPr>
            <w:tcW w:type="dxa" w:w="1694"/>
            <w:vAlign w:val="center"/>
            <w:tcMar>
              <w:top w:w="70" w:type="dxa"/>
              <w:start w:w="80" w:type="dxa"/>
              <w:bottom w:w="70" w:type="dxa"/>
              <w:end w:w="80" w:type="dxa"/>
            </w:tcMar>
          </w:tcPr>
          <w:p>
            <w:pPr>
              <w:spacing w:after="0" w:before="0"/>
            </w:pPr>
            <w:r>
              <w:rPr>
                <w:rFonts w:ascii="Arial" w:hAnsi="Arial"/>
                <w:sz w:val="17"/>
              </w:rPr>
              <w:t>Lower</w:t>
            </w:r>
          </w:p>
        </w:tc>
        <w:tc>
          <w:tcPr>
            <w:tcW w:type="dxa" w:w="1694"/>
            <w:vAlign w:val="center"/>
            <w:tcMar>
              <w:top w:w="70" w:type="dxa"/>
              <w:start w:w="80" w:type="dxa"/>
              <w:bottom w:w="70" w:type="dxa"/>
              <w:end w:w="80" w:type="dxa"/>
            </w:tcMar>
          </w:tcPr>
          <w:p>
            <w:pPr>
              <w:spacing w:after="0" w:before="0"/>
            </w:pPr>
            <w:r>
              <w:rPr>
                <w:rFonts w:ascii="Arial" w:hAnsi="Arial"/>
                <w:sz w:val="17"/>
              </w:rPr>
              <w:t>$30,000 to $75,000</w:t>
            </w:r>
          </w:p>
        </w:tc>
        <w:tc>
          <w:tcPr>
            <w:tcW w:type="dxa" w:w="1694"/>
            <w:vAlign w:val="center"/>
            <w:tcMar>
              <w:top w:w="70" w:type="dxa"/>
              <w:start w:w="80" w:type="dxa"/>
              <w:bottom w:w="70" w:type="dxa"/>
              <w:end w:w="80" w:type="dxa"/>
            </w:tcMar>
          </w:tcPr>
          <w:p>
            <w:pPr>
              <w:spacing w:after="0" w:before="0"/>
            </w:pPr>
            <w:r>
              <w:rPr>
                <w:rFonts w:ascii="Arial" w:hAnsi="Arial"/>
                <w:sz w:val="17"/>
              </w:rPr>
              <w:t>Workflow depth, design, integration needs</w:t>
            </w:r>
          </w:p>
        </w:tc>
        <w:tc>
          <w:tcPr>
            <w:tcW w:type="dxa" w:w="1694"/>
            <w:vAlign w:val="center"/>
            <w:tcMar>
              <w:top w:w="70" w:type="dxa"/>
              <w:start w:w="80" w:type="dxa"/>
              <w:bottom w:w="70" w:type="dxa"/>
              <w:end w:w="80" w:type="dxa"/>
            </w:tcMar>
          </w:tcPr>
          <w:p>
            <w:pPr>
              <w:spacing w:after="0" w:before="0"/>
            </w:pPr>
            <w:r>
              <w:rPr>
                <w:rFonts w:ascii="Arial" w:hAnsi="Arial"/>
                <w:sz w:val="17"/>
              </w:rPr>
              <w:t>Low until scope is reviewed</w:t>
            </w:r>
          </w:p>
        </w:tc>
      </w:tr>
      <w:tr>
        <w:trPr>
          <w:cantSplit/>
        </w:trPr>
        <w:tc>
          <w:tcPr>
            <w:tcW w:type="dxa" w:w="1694"/>
            <w:vAlign w:val="center"/>
            <w:tcMar>
              <w:top w:w="70" w:type="dxa"/>
              <w:start w:w="80" w:type="dxa"/>
              <w:bottom w:w="70" w:type="dxa"/>
              <w:end w:w="80" w:type="dxa"/>
            </w:tcMar>
          </w:tcPr>
          <w:p>
            <w:pPr>
              <w:spacing w:after="0" w:before="0"/>
            </w:pPr>
            <w:r>
              <w:rPr>
                <w:rFonts w:ascii="Arial" w:hAnsi="Arial"/>
                <w:sz w:val="17"/>
              </w:rPr>
              <w:t>Mid-sized business application</w:t>
            </w:r>
          </w:p>
        </w:tc>
        <w:tc>
          <w:tcPr>
            <w:tcW w:type="dxa" w:w="1694"/>
            <w:vAlign w:val="center"/>
            <w:tcMar>
              <w:top w:w="70" w:type="dxa"/>
              <w:start w:w="80" w:type="dxa"/>
              <w:bottom w:w="70" w:type="dxa"/>
              <w:end w:w="80" w:type="dxa"/>
            </w:tcMar>
          </w:tcPr>
          <w:p>
            <w:pPr>
              <w:spacing w:after="0" w:before="0"/>
            </w:pPr>
            <w:r>
              <w:rPr>
                <w:rFonts w:ascii="Arial" w:hAnsi="Arial"/>
                <w:sz w:val="17"/>
              </w:rPr>
              <w:t>Multiple workflows, roles, dashboards, APIs</w:t>
            </w:r>
          </w:p>
        </w:tc>
        <w:tc>
          <w:tcPr>
            <w:tcW w:type="dxa" w:w="1694"/>
            <w:vAlign w:val="center"/>
            <w:tcMar>
              <w:top w:w="70" w:type="dxa"/>
              <w:start w:w="80" w:type="dxa"/>
              <w:bottom w:w="70" w:type="dxa"/>
              <w:end w:w="80" w:type="dxa"/>
            </w:tcMar>
          </w:tcPr>
          <w:p>
            <w:pPr>
              <w:spacing w:after="0" w:before="0"/>
            </w:pPr>
            <w:r>
              <w:rPr>
                <w:rFonts w:ascii="Arial" w:hAnsi="Arial"/>
                <w:sz w:val="17"/>
              </w:rPr>
              <w:t>Moderate</w:t>
            </w:r>
          </w:p>
        </w:tc>
        <w:tc>
          <w:tcPr>
            <w:tcW w:type="dxa" w:w="1694"/>
            <w:vAlign w:val="center"/>
            <w:tcMar>
              <w:top w:w="70" w:type="dxa"/>
              <w:start w:w="80" w:type="dxa"/>
              <w:bottom w:w="70" w:type="dxa"/>
              <w:end w:w="80" w:type="dxa"/>
            </w:tcMar>
          </w:tcPr>
          <w:p>
            <w:pPr>
              <w:spacing w:after="0" w:before="0"/>
            </w:pPr>
            <w:r>
              <w:rPr>
                <w:rFonts w:ascii="Arial" w:hAnsi="Arial"/>
                <w:sz w:val="17"/>
              </w:rPr>
              <w:t>$75,000 to $150,000+</w:t>
            </w:r>
          </w:p>
        </w:tc>
        <w:tc>
          <w:tcPr>
            <w:tcW w:type="dxa" w:w="1694"/>
            <w:vAlign w:val="center"/>
            <w:tcMar>
              <w:top w:w="70" w:type="dxa"/>
              <w:start w:w="80" w:type="dxa"/>
              <w:bottom w:w="70" w:type="dxa"/>
              <w:end w:w="80" w:type="dxa"/>
            </w:tcMar>
          </w:tcPr>
          <w:p>
            <w:pPr>
              <w:spacing w:after="0" w:before="0"/>
            </w:pPr>
            <w:r>
              <w:rPr>
                <w:rFonts w:ascii="Arial" w:hAnsi="Arial"/>
                <w:sz w:val="17"/>
              </w:rPr>
              <w:t>Integrations, permissions, reporting, data</w:t>
            </w:r>
          </w:p>
        </w:tc>
        <w:tc>
          <w:tcPr>
            <w:tcW w:type="dxa" w:w="1694"/>
            <w:vAlign w:val="center"/>
            <w:tcMar>
              <w:top w:w="70" w:type="dxa"/>
              <w:start w:w="80" w:type="dxa"/>
              <w:bottom w:w="70" w:type="dxa"/>
              <w:end w:w="80" w:type="dxa"/>
            </w:tcMar>
          </w:tcPr>
          <w:p>
            <w:pPr>
              <w:spacing w:after="0" w:before="0"/>
            </w:pPr>
            <w:r>
              <w:rPr>
                <w:rFonts w:ascii="Arial" w:hAnsi="Arial"/>
                <w:sz w:val="17"/>
              </w:rPr>
              <w:t>Moderate after discovery</w:t>
            </w:r>
          </w:p>
        </w:tc>
      </w:tr>
      <w:tr>
        <w:trPr>
          <w:cantSplit/>
        </w:trPr>
        <w:tc>
          <w:tcPr>
            <w:tcW w:type="dxa" w:w="1694"/>
            <w:vAlign w:val="center"/>
            <w:tcMar>
              <w:top w:w="70" w:type="dxa"/>
              <w:start w:w="80" w:type="dxa"/>
              <w:bottom w:w="70" w:type="dxa"/>
              <w:end w:w="80" w:type="dxa"/>
            </w:tcMar>
          </w:tcPr>
          <w:p>
            <w:pPr>
              <w:spacing w:after="0" w:before="0"/>
            </w:pPr>
            <w:r>
              <w:rPr>
                <w:rFonts w:ascii="Arial" w:hAnsi="Arial"/>
                <w:sz w:val="17"/>
              </w:rPr>
              <w:t>Complex SaaS or operational platform</w:t>
            </w:r>
          </w:p>
        </w:tc>
        <w:tc>
          <w:tcPr>
            <w:tcW w:type="dxa" w:w="1694"/>
            <w:vAlign w:val="center"/>
            <w:tcMar>
              <w:top w:w="70" w:type="dxa"/>
              <w:start w:w="80" w:type="dxa"/>
              <w:bottom w:w="70" w:type="dxa"/>
              <w:end w:w="80" w:type="dxa"/>
            </w:tcMar>
          </w:tcPr>
          <w:p>
            <w:pPr>
              <w:spacing w:after="0" w:before="0"/>
            </w:pPr>
            <w:r>
              <w:rPr>
                <w:rFonts w:ascii="Arial" w:hAnsi="Arial"/>
                <w:sz w:val="17"/>
              </w:rPr>
              <w:t>Multiple user types, complex workflows, integrations, scale requirements</w:t>
            </w:r>
          </w:p>
        </w:tc>
        <w:tc>
          <w:tcPr>
            <w:tcW w:type="dxa" w:w="1694"/>
            <w:vAlign w:val="center"/>
            <w:tcMar>
              <w:top w:w="70" w:type="dxa"/>
              <w:start w:w="80" w:type="dxa"/>
              <w:bottom w:w="70" w:type="dxa"/>
              <w:end w:w="80" w:type="dxa"/>
            </w:tcMar>
          </w:tcPr>
          <w:p>
            <w:pPr>
              <w:spacing w:after="0" w:before="0"/>
            </w:pPr>
            <w:r>
              <w:rPr>
                <w:rFonts w:ascii="Arial" w:hAnsi="Arial"/>
                <w:sz w:val="17"/>
              </w:rPr>
              <w:t>High</w:t>
            </w:r>
          </w:p>
        </w:tc>
        <w:tc>
          <w:tcPr>
            <w:tcW w:type="dxa" w:w="1694"/>
            <w:vAlign w:val="center"/>
            <w:tcMar>
              <w:top w:w="70" w:type="dxa"/>
              <w:start w:w="80" w:type="dxa"/>
              <w:bottom w:w="70" w:type="dxa"/>
              <w:end w:w="80" w:type="dxa"/>
            </w:tcMar>
          </w:tcPr>
          <w:p>
            <w:pPr>
              <w:spacing w:after="0" w:before="0"/>
            </w:pPr>
            <w:r>
              <w:rPr>
                <w:rFonts w:ascii="Arial" w:hAnsi="Arial"/>
                <w:sz w:val="17"/>
              </w:rPr>
              <w:t>$150,000 to $300,000+</w:t>
            </w:r>
          </w:p>
        </w:tc>
        <w:tc>
          <w:tcPr>
            <w:tcW w:type="dxa" w:w="1694"/>
            <w:vAlign w:val="center"/>
            <w:tcMar>
              <w:top w:w="70" w:type="dxa"/>
              <w:start w:w="80" w:type="dxa"/>
              <w:bottom w:w="70" w:type="dxa"/>
              <w:end w:w="80" w:type="dxa"/>
            </w:tcMar>
          </w:tcPr>
          <w:p>
            <w:pPr>
              <w:spacing w:after="0" w:before="0"/>
            </w:pPr>
            <w:r>
              <w:rPr>
                <w:rFonts w:ascii="Arial" w:hAnsi="Arial"/>
                <w:sz w:val="17"/>
              </w:rPr>
              <w:t>Architecture, data, security, scalability</w:t>
            </w:r>
          </w:p>
        </w:tc>
        <w:tc>
          <w:tcPr>
            <w:tcW w:type="dxa" w:w="1694"/>
            <w:vAlign w:val="center"/>
            <w:tcMar>
              <w:top w:w="70" w:type="dxa"/>
              <w:start w:w="80" w:type="dxa"/>
              <w:bottom w:w="70" w:type="dxa"/>
              <w:end w:w="80" w:type="dxa"/>
            </w:tcMar>
          </w:tcPr>
          <w:p>
            <w:pPr>
              <w:spacing w:after="0" w:before="0"/>
            </w:pPr>
            <w:r>
              <w:rPr>
                <w:rFonts w:ascii="Arial" w:hAnsi="Arial"/>
                <w:sz w:val="17"/>
              </w:rPr>
              <w:t>Project-specific</w:t>
            </w:r>
          </w:p>
        </w:tc>
      </w:tr>
      <w:tr>
        <w:trPr>
          <w:cantSplit/>
        </w:trPr>
        <w:tc>
          <w:tcPr>
            <w:tcW w:type="dxa" w:w="1694"/>
            <w:vAlign w:val="center"/>
            <w:tcMar>
              <w:top w:w="70" w:type="dxa"/>
              <w:start w:w="80" w:type="dxa"/>
              <w:bottom w:w="70" w:type="dxa"/>
              <w:end w:w="80" w:type="dxa"/>
            </w:tcMar>
          </w:tcPr>
          <w:p>
            <w:pPr>
              <w:spacing w:after="0" w:before="0"/>
            </w:pPr>
            <w:r>
              <w:rPr>
                <w:rFonts w:ascii="Arial" w:hAnsi="Arial"/>
                <w:sz w:val="17"/>
              </w:rPr>
              <w:t>Enterprise or integration-heavy system</w:t>
            </w:r>
          </w:p>
        </w:tc>
        <w:tc>
          <w:tcPr>
            <w:tcW w:type="dxa" w:w="1694"/>
            <w:vAlign w:val="center"/>
            <w:tcMar>
              <w:top w:w="70" w:type="dxa"/>
              <w:start w:w="80" w:type="dxa"/>
              <w:bottom w:w="70" w:type="dxa"/>
              <w:end w:w="80" w:type="dxa"/>
            </w:tcMar>
          </w:tcPr>
          <w:p>
            <w:pPr>
              <w:spacing w:after="0" w:before="0"/>
            </w:pPr>
            <w:r>
              <w:rPr>
                <w:rFonts w:ascii="Arial" w:hAnsi="Arial"/>
                <w:sz w:val="17"/>
              </w:rPr>
              <w:t>Legacy systems, migration, multiple integrations, strict operating requirements</w:t>
            </w:r>
          </w:p>
        </w:tc>
        <w:tc>
          <w:tcPr>
            <w:tcW w:type="dxa" w:w="1694"/>
            <w:vAlign w:val="center"/>
            <w:tcMar>
              <w:top w:w="70" w:type="dxa"/>
              <w:start w:w="80" w:type="dxa"/>
              <w:bottom w:w="70" w:type="dxa"/>
              <w:end w:w="80" w:type="dxa"/>
            </w:tcMar>
          </w:tcPr>
          <w:p>
            <w:pPr>
              <w:spacing w:after="0" w:before="0"/>
            </w:pPr>
            <w:r>
              <w:rPr>
                <w:rFonts w:ascii="Arial" w:hAnsi="Arial"/>
                <w:sz w:val="17"/>
              </w:rPr>
              <w:t>Very high</w:t>
            </w:r>
          </w:p>
        </w:tc>
        <w:tc>
          <w:tcPr>
            <w:tcW w:type="dxa" w:w="1694"/>
            <w:vAlign w:val="center"/>
            <w:tcMar>
              <w:top w:w="70" w:type="dxa"/>
              <w:start w:w="80" w:type="dxa"/>
              <w:bottom w:w="70" w:type="dxa"/>
              <w:end w:w="80" w:type="dxa"/>
            </w:tcMar>
          </w:tcPr>
          <w:p>
            <w:pPr>
              <w:spacing w:after="0" w:before="0"/>
            </w:pPr>
            <w:r>
              <w:rPr>
                <w:rFonts w:ascii="Arial" w:hAnsi="Arial"/>
                <w:sz w:val="17"/>
              </w:rPr>
              <w:t>$200,000 to $500,000+</w:t>
            </w:r>
          </w:p>
        </w:tc>
        <w:tc>
          <w:tcPr>
            <w:tcW w:type="dxa" w:w="1694"/>
            <w:vAlign w:val="center"/>
            <w:tcMar>
              <w:top w:w="70" w:type="dxa"/>
              <w:start w:w="80" w:type="dxa"/>
              <w:bottom w:w="70" w:type="dxa"/>
              <w:end w:w="80" w:type="dxa"/>
            </w:tcMar>
          </w:tcPr>
          <w:p>
            <w:pPr>
              <w:spacing w:after="0" w:before="0"/>
            </w:pPr>
            <w:r>
              <w:rPr>
                <w:rFonts w:ascii="Arial" w:hAnsi="Arial"/>
                <w:sz w:val="17"/>
              </w:rPr>
              <w:t>Migration, security, availability, integration depth</w:t>
            </w:r>
          </w:p>
        </w:tc>
        <w:tc>
          <w:tcPr>
            <w:tcW w:type="dxa" w:w="1694"/>
            <w:vAlign w:val="center"/>
            <w:tcMar>
              <w:top w:w="70" w:type="dxa"/>
              <w:start w:w="80" w:type="dxa"/>
              <w:bottom w:w="70" w:type="dxa"/>
              <w:end w:w="80" w:type="dxa"/>
            </w:tcMar>
          </w:tcPr>
          <w:p>
            <w:pPr>
              <w:spacing w:after="0" w:before="0"/>
            </w:pPr>
            <w:r>
              <w:rPr>
                <w:rFonts w:ascii="Arial" w:hAnsi="Arial"/>
                <w:sz w:val="17"/>
              </w:rPr>
              <w:t>Low before technical discovery</w:t>
            </w:r>
          </w:p>
        </w:tc>
      </w:tr>
    </w:tbl>
    <w:p>
      <w:pPr>
        <w:spacing w:after="20"/>
      </w:pPr>
    </w:p>
    <w:p>
      <w:r>
        <w:t xml:space="preserve">These ranges are planning bands, not fixed market prices. A $75,000 workflow application and a $750,000 multi-system platform can both qualify as custom software, but their engineering requirements are fundamentally different. If you want to understand the category before comparing project sizes, our guide to </w:t>
      </w:r>
      <w:hyperlink r:id="rId10">
        <w:r>
          <w:rPr>
            <w:color w:val="0563C1"/>
            <w:u w:val="single"/>
          </w:rPr>
          <w:t>what custom software development is</w:t>
        </w:r>
      </w:hyperlink>
      <w:r>
        <w:t xml:space="preserve"> explains how custom systems differ from standard software and where businesses typically use them.</w:t>
      </w:r>
    </w:p>
    <w:p>
      <w:pPr>
        <w:pStyle w:val="Heading2"/>
      </w:pPr>
      <w:r>
        <w:t>How Much Does Custom Software Cost by Project Size and Complexity?</w:t>
      </w:r>
    </w:p>
    <w:p>
      <w:r>
        <w:t>Project size matters, but complexity gives a better indication of development effort. Two applications with a similar number of screens can require very different budgets if one handles simple data entry and the other coordinates permissions, external systems, business rules, and high-volume transactions.</w:t>
      </w:r>
    </w:p>
    <w:p>
      <w:pPr>
        <w:pStyle w:val="Heading3"/>
      </w:pPr>
      <w:r>
        <w:t>Small or Focused Custom Application</w:t>
      </w:r>
    </w:p>
    <w:p>
      <w:r>
        <w:t>A focused application usually supports one main business process with a limited number of user roles. Typical requirements include standard authentication, straightforward administration, basic reporting, and few external integrations.</w:t>
      </w:r>
    </w:p>
    <w:p>
      <w:r>
        <w:t>Cost rises when that narrow workflow starts accumulating exceptions, approval steps, imported data, or dependencies on other systems.</w:t>
      </w:r>
    </w:p>
    <w:p>
      <w:pPr>
        <w:pStyle w:val="Heading3"/>
      </w:pPr>
      <w:r>
        <w:t>Mid-Complexity Business Application</w:t>
      </w:r>
    </w:p>
    <w:p>
      <w:r>
        <w:t>A mid-complexity application supports several connected workflows rather than one isolated task. Different user roles see different data or actions, dashboards combine information from several processes, and APIs exchange records with existing systems.</w:t>
      </w:r>
    </w:p>
    <w:p>
      <w:r>
        <w:t>Configurable business rules, reporting requirements, and integration error handling move a project beyond this tier when they add substantial workflow or technical depth.</w:t>
      </w:r>
    </w:p>
    <w:p>
      <w:pPr>
        <w:pStyle w:val="Heading3"/>
      </w:pPr>
      <w:r>
        <w:t>Complex SaaS or Operational Platform</w:t>
      </w:r>
    </w:p>
    <w:p>
      <w:r>
        <w:t>A SaaS or operational platform has more moving parts. Multi-tenant data separation, subscriptions, granular permissions, configurable workflows, larger data volumes, and several integrations all increase engineering and testing effort.</w:t>
      </w:r>
    </w:p>
    <w:p>
      <w:r>
        <w:t>Scalability also becomes a design requirement rather than something left for later. The system has to handle growth without compromising data isolation, performance, or core workflows.</w:t>
      </w:r>
    </w:p>
    <w:p>
      <w:pPr>
        <w:pStyle w:val="Heading3"/>
      </w:pPr>
      <w:r>
        <w:t>Enterprise or Integration-Heavy System</w:t>
      </w:r>
    </w:p>
    <w:p>
      <w:r>
        <w:t>Enterprise projects become expensive when the new software depends on several existing systems, strict operating requirements, or large historical datasets.</w:t>
      </w:r>
    </w:p>
    <w:p>
      <w:r>
        <w:t>ERP, CRM, identity, finance, and legacy-system connections add engineering work. Large migrations add cleansing, mapping, validation, reconciliation, and cutover effort.</w:t>
      </w:r>
    </w:p>
    <w:p>
      <w:pPr>
        <w:pStyle w:val="Heading2"/>
      </w:pPr>
      <w:r>
        <w:t>What Can You Build With a $50K, $100K, or $250K Software Budget?</w:t>
      </w:r>
    </w:p>
    <w:p>
      <w:r>
        <w:t>A fixed software budget sets a delivery constraint rather than a guaranteed feature list. The practical question is which workflows, integrations, platforms, and operating requirements fit inside that constraint.</w:t>
      </w:r>
    </w:p>
    <w:p>
      <w:r>
        <w:t>The examples below assume a web-based product, standard cloud infrastructure, conventional authentication, manageable data volumes, and no unusual compliance, migration, performance, or integration requirements.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center"/>
            <w:tcMar>
              <w:top w:w="70" w:type="dxa"/>
              <w:start w:w="80" w:type="dxa"/>
              <w:bottom w:w="70" w:type="dxa"/>
              <w:end w:w="80" w:type="dxa"/>
            </w:tcMar>
            <w:shd w:fill="E9EEF5"/>
          </w:tcPr>
          <w:p>
            <w:pPr>
              <w:spacing w:after="0" w:before="0"/>
            </w:pPr>
            <w:r>
              <w:rPr>
                <w:rFonts w:ascii="Arial" w:hAnsi="Arial"/>
                <w:b/>
                <w:sz w:val="17"/>
              </w:rPr>
              <w:t>Budget scenario</w:t>
            </w:r>
          </w:p>
        </w:tc>
        <w:tc>
          <w:tcPr>
            <w:tcW w:type="dxa" w:w="2033"/>
            <w:vAlign w:val="center"/>
            <w:tcMar>
              <w:top w:w="70" w:type="dxa"/>
              <w:start w:w="80" w:type="dxa"/>
              <w:bottom w:w="70" w:type="dxa"/>
              <w:end w:w="80" w:type="dxa"/>
            </w:tcMar>
            <w:shd w:fill="E9EEF5"/>
          </w:tcPr>
          <w:p>
            <w:pPr>
              <w:spacing w:after="0" w:before="0"/>
            </w:pPr>
            <w:r>
              <w:rPr>
                <w:rFonts w:ascii="Arial" w:hAnsi="Arial"/>
                <w:b/>
                <w:sz w:val="17"/>
              </w:rPr>
              <w:t>Scope that may fit</w:t>
            </w:r>
          </w:p>
        </w:tc>
        <w:tc>
          <w:tcPr>
            <w:tcW w:type="dxa" w:w="2033"/>
            <w:vAlign w:val="center"/>
            <w:tcMar>
              <w:top w:w="70" w:type="dxa"/>
              <w:start w:w="80" w:type="dxa"/>
              <w:bottom w:w="70" w:type="dxa"/>
              <w:end w:w="80" w:type="dxa"/>
            </w:tcMar>
            <w:shd w:fill="E9EEF5"/>
          </w:tcPr>
          <w:p>
            <w:pPr>
              <w:spacing w:after="0" w:before="0"/>
            </w:pPr>
            <w:r>
              <w:rPr>
                <w:rFonts w:ascii="Arial" w:hAnsi="Arial"/>
                <w:b/>
                <w:sz w:val="17"/>
              </w:rPr>
              <w:t>Reasonable assumptions</w:t>
            </w:r>
          </w:p>
        </w:tc>
        <w:tc>
          <w:tcPr>
            <w:tcW w:type="dxa" w:w="2033"/>
            <w:vAlign w:val="center"/>
            <w:tcMar>
              <w:top w:w="70" w:type="dxa"/>
              <w:start w:w="80" w:type="dxa"/>
              <w:bottom w:w="70" w:type="dxa"/>
              <w:end w:w="80" w:type="dxa"/>
            </w:tcMar>
            <w:shd w:fill="E9EEF5"/>
          </w:tcPr>
          <w:p>
            <w:pPr>
              <w:spacing w:after="0" w:before="0"/>
            </w:pPr>
            <w:r>
              <w:rPr>
                <w:rFonts w:ascii="Arial" w:hAnsi="Arial"/>
                <w:b/>
                <w:sz w:val="17"/>
              </w:rPr>
              <w:t>Common constraints</w:t>
            </w:r>
          </w:p>
        </w:tc>
        <w:tc>
          <w:tcPr>
            <w:tcW w:type="dxa" w:w="2033"/>
            <w:vAlign w:val="center"/>
            <w:tcMar>
              <w:top w:w="70" w:type="dxa"/>
              <w:start w:w="80" w:type="dxa"/>
              <w:bottom w:w="70" w:type="dxa"/>
              <w:end w:w="80" w:type="dxa"/>
            </w:tcMar>
            <w:shd w:fill="E9EEF5"/>
          </w:tcPr>
          <w:p>
            <w:pPr>
              <w:spacing w:after="0" w:before="0"/>
            </w:pPr>
            <w:r>
              <w:rPr>
                <w:rFonts w:ascii="Arial" w:hAnsi="Arial"/>
                <w:b/>
                <w:sz w:val="17"/>
              </w:rPr>
              <w:t>What pushes the project above this level</w:t>
            </w:r>
          </w:p>
        </w:tc>
      </w:tr>
      <w:tr>
        <w:trPr>
          <w:cantSplit/>
        </w:trPr>
        <w:tc>
          <w:tcPr>
            <w:tcW w:type="dxa" w:w="2033"/>
            <w:vAlign w:val="center"/>
            <w:tcMar>
              <w:top w:w="70" w:type="dxa"/>
              <w:start w:w="80" w:type="dxa"/>
              <w:bottom w:w="70" w:type="dxa"/>
              <w:end w:w="80" w:type="dxa"/>
            </w:tcMar>
          </w:tcPr>
          <w:p>
            <w:pPr>
              <w:spacing w:after="0" w:before="0"/>
            </w:pPr>
            <w:r>
              <w:rPr>
                <w:rFonts w:ascii="Arial" w:hAnsi="Arial"/>
                <w:sz w:val="17"/>
              </w:rPr>
              <w:t>Around $50,000</w:t>
            </w:r>
          </w:p>
        </w:tc>
        <w:tc>
          <w:tcPr>
            <w:tcW w:type="dxa" w:w="2033"/>
            <w:vAlign w:val="center"/>
            <w:tcMar>
              <w:top w:w="70" w:type="dxa"/>
              <w:start w:w="80" w:type="dxa"/>
              <w:bottom w:w="70" w:type="dxa"/>
              <w:end w:w="80" w:type="dxa"/>
            </w:tcMar>
          </w:tcPr>
          <w:p>
            <w:pPr>
              <w:spacing w:after="0" w:before="0"/>
            </w:pPr>
            <w:r>
              <w:rPr>
                <w:rFonts w:ascii="Arial" w:hAnsi="Arial"/>
                <w:sz w:val="17"/>
              </w:rPr>
              <w:t>Focused internal application, workflow tool, operational portal, or limited first release</w:t>
            </w:r>
          </w:p>
        </w:tc>
        <w:tc>
          <w:tcPr>
            <w:tcW w:type="dxa" w:w="2033"/>
            <w:vAlign w:val="center"/>
            <w:tcMar>
              <w:top w:w="70" w:type="dxa"/>
              <w:start w:w="80" w:type="dxa"/>
              <w:bottom w:w="70" w:type="dxa"/>
              <w:end w:w="80" w:type="dxa"/>
            </w:tcMar>
          </w:tcPr>
          <w:p>
            <w:pPr>
              <w:spacing w:after="0" w:before="0"/>
            </w:pPr>
            <w:r>
              <w:rPr>
                <w:rFonts w:ascii="Arial" w:hAnsi="Arial"/>
                <w:sz w:val="17"/>
              </w:rPr>
              <w:t>One main workflow, few user roles, standard authentication, limited reporting, minimal integration work</w:t>
            </w:r>
          </w:p>
        </w:tc>
        <w:tc>
          <w:tcPr>
            <w:tcW w:type="dxa" w:w="2033"/>
            <w:vAlign w:val="center"/>
            <w:tcMar>
              <w:top w:w="70" w:type="dxa"/>
              <w:start w:w="80" w:type="dxa"/>
              <w:bottom w:w="70" w:type="dxa"/>
              <w:end w:w="80" w:type="dxa"/>
            </w:tcMar>
          </w:tcPr>
          <w:p>
            <w:pPr>
              <w:spacing w:after="0" w:before="0"/>
            </w:pPr>
            <w:r>
              <w:rPr>
                <w:rFonts w:ascii="Arial" w:hAnsi="Arial"/>
                <w:sz w:val="17"/>
              </w:rPr>
              <w:t>Narrow scope, limited administration, little migration, one platform</w:t>
            </w:r>
          </w:p>
        </w:tc>
        <w:tc>
          <w:tcPr>
            <w:tcW w:type="dxa" w:w="2033"/>
            <w:vAlign w:val="center"/>
            <w:tcMar>
              <w:top w:w="70" w:type="dxa"/>
              <w:start w:w="80" w:type="dxa"/>
              <w:bottom w:w="70" w:type="dxa"/>
              <w:end w:w="80" w:type="dxa"/>
            </w:tcMar>
          </w:tcPr>
          <w:p>
            <w:pPr>
              <w:spacing w:after="0" w:before="0"/>
            </w:pPr>
            <w:r>
              <w:rPr>
                <w:rFonts w:ascii="Arial" w:hAnsi="Arial"/>
                <w:sz w:val="17"/>
              </w:rPr>
              <w:t>Several integrations, complex permissions, extensive design, migration, real-time features</w:t>
            </w:r>
          </w:p>
        </w:tc>
      </w:tr>
      <w:tr>
        <w:trPr>
          <w:cantSplit/>
        </w:trPr>
        <w:tc>
          <w:tcPr>
            <w:tcW w:type="dxa" w:w="2033"/>
            <w:vAlign w:val="center"/>
            <w:tcMar>
              <w:top w:w="70" w:type="dxa"/>
              <w:start w:w="80" w:type="dxa"/>
              <w:bottom w:w="70" w:type="dxa"/>
              <w:end w:w="80" w:type="dxa"/>
            </w:tcMar>
          </w:tcPr>
          <w:p>
            <w:pPr>
              <w:spacing w:after="0" w:before="0"/>
            </w:pPr>
            <w:r>
              <w:rPr>
                <w:rFonts w:ascii="Arial" w:hAnsi="Arial"/>
                <w:sz w:val="17"/>
              </w:rPr>
              <w:t>Around $100,000</w:t>
            </w:r>
          </w:p>
        </w:tc>
        <w:tc>
          <w:tcPr>
            <w:tcW w:type="dxa" w:w="2033"/>
            <w:vAlign w:val="center"/>
            <w:tcMar>
              <w:top w:w="70" w:type="dxa"/>
              <w:start w:w="80" w:type="dxa"/>
              <w:bottom w:w="70" w:type="dxa"/>
              <w:end w:w="80" w:type="dxa"/>
            </w:tcMar>
          </w:tcPr>
          <w:p>
            <w:pPr>
              <w:spacing w:after="0" w:before="0"/>
            </w:pPr>
            <w:r>
              <w:rPr>
                <w:rFonts w:ascii="Arial" w:hAnsi="Arial"/>
                <w:sz w:val="17"/>
              </w:rPr>
              <w:t>Broader business application or more developed first product release</w:t>
            </w:r>
          </w:p>
        </w:tc>
        <w:tc>
          <w:tcPr>
            <w:tcW w:type="dxa" w:w="2033"/>
            <w:vAlign w:val="center"/>
            <w:tcMar>
              <w:top w:w="70" w:type="dxa"/>
              <w:start w:w="80" w:type="dxa"/>
              <w:bottom w:w="70" w:type="dxa"/>
              <w:end w:w="80" w:type="dxa"/>
            </w:tcMar>
          </w:tcPr>
          <w:p>
            <w:pPr>
              <w:spacing w:after="0" w:before="0"/>
            </w:pPr>
            <w:r>
              <w:rPr>
                <w:rFonts w:ascii="Arial" w:hAnsi="Arial"/>
                <w:sz w:val="17"/>
              </w:rPr>
              <w:t>Several connected workflows, multiple roles, dashboards, API integration, administration</w:t>
            </w:r>
          </w:p>
        </w:tc>
        <w:tc>
          <w:tcPr>
            <w:tcW w:type="dxa" w:w="2033"/>
            <w:vAlign w:val="center"/>
            <w:tcMar>
              <w:top w:w="70" w:type="dxa"/>
              <w:start w:w="80" w:type="dxa"/>
              <w:bottom w:w="70" w:type="dxa"/>
              <w:end w:w="80" w:type="dxa"/>
            </w:tcMar>
          </w:tcPr>
          <w:p>
            <w:pPr>
              <w:spacing w:after="0" w:before="0"/>
            </w:pPr>
            <w:r>
              <w:rPr>
                <w:rFonts w:ascii="Arial" w:hAnsi="Arial"/>
                <w:sz w:val="17"/>
              </w:rPr>
              <w:t>Feature prioritization still matters and complex requirements may need staging</w:t>
            </w:r>
          </w:p>
        </w:tc>
        <w:tc>
          <w:tcPr>
            <w:tcW w:type="dxa" w:w="2033"/>
            <w:vAlign w:val="center"/>
            <w:tcMar>
              <w:top w:w="70" w:type="dxa"/>
              <w:start w:w="80" w:type="dxa"/>
              <w:bottom w:w="70" w:type="dxa"/>
              <w:end w:w="80" w:type="dxa"/>
            </w:tcMar>
          </w:tcPr>
          <w:p>
            <w:pPr>
              <w:spacing w:after="0" w:before="0"/>
            </w:pPr>
            <w:r>
              <w:rPr>
                <w:rFonts w:ascii="Arial" w:hAnsi="Arial"/>
                <w:sz w:val="17"/>
              </w:rPr>
              <w:t>Difficult APIs, larger migration, advanced reporting, stronger security requirements</w:t>
            </w:r>
          </w:p>
        </w:tc>
      </w:tr>
      <w:tr>
        <w:trPr>
          <w:cantSplit/>
        </w:trPr>
        <w:tc>
          <w:tcPr>
            <w:tcW w:type="dxa" w:w="2033"/>
            <w:vAlign w:val="center"/>
            <w:tcMar>
              <w:top w:w="70" w:type="dxa"/>
              <w:start w:w="80" w:type="dxa"/>
              <w:bottom w:w="70" w:type="dxa"/>
              <w:end w:w="80" w:type="dxa"/>
            </w:tcMar>
          </w:tcPr>
          <w:p>
            <w:pPr>
              <w:spacing w:after="0" w:before="0"/>
            </w:pPr>
            <w:r>
              <w:rPr>
                <w:rFonts w:ascii="Arial" w:hAnsi="Arial"/>
                <w:sz w:val="17"/>
              </w:rPr>
              <w:t>Around $250,000</w:t>
            </w:r>
          </w:p>
        </w:tc>
        <w:tc>
          <w:tcPr>
            <w:tcW w:type="dxa" w:w="2033"/>
            <w:vAlign w:val="center"/>
            <w:tcMar>
              <w:top w:w="70" w:type="dxa"/>
              <w:start w:w="80" w:type="dxa"/>
              <w:bottom w:w="70" w:type="dxa"/>
              <w:end w:w="80" w:type="dxa"/>
            </w:tcMar>
          </w:tcPr>
          <w:p>
            <w:pPr>
              <w:spacing w:after="0" w:before="0"/>
            </w:pPr>
            <w:r>
              <w:rPr>
                <w:rFonts w:ascii="Arial" w:hAnsi="Arial"/>
                <w:sz w:val="17"/>
              </w:rPr>
              <w:t>Complex SaaS product, operational platform, or multi-workflow business system</w:t>
            </w:r>
          </w:p>
        </w:tc>
        <w:tc>
          <w:tcPr>
            <w:tcW w:type="dxa" w:w="2033"/>
            <w:vAlign w:val="center"/>
            <w:tcMar>
              <w:top w:w="70" w:type="dxa"/>
              <w:start w:w="80" w:type="dxa"/>
              <w:bottom w:w="70" w:type="dxa"/>
              <w:end w:w="80" w:type="dxa"/>
            </w:tcMar>
          </w:tcPr>
          <w:p>
            <w:pPr>
              <w:spacing w:after="0" w:before="0"/>
            </w:pPr>
            <w:r>
              <w:rPr>
                <w:rFonts w:ascii="Arial" w:hAnsi="Arial"/>
                <w:sz w:val="17"/>
              </w:rPr>
              <w:t>Multiple user types, deeper business rules, several integrations, larger QA effort, stronger architecture requirements</w:t>
            </w:r>
          </w:p>
        </w:tc>
        <w:tc>
          <w:tcPr>
            <w:tcW w:type="dxa" w:w="2033"/>
            <w:vAlign w:val="center"/>
            <w:tcMar>
              <w:top w:w="70" w:type="dxa"/>
              <w:start w:w="80" w:type="dxa"/>
              <w:bottom w:w="70" w:type="dxa"/>
              <w:end w:w="80" w:type="dxa"/>
            </w:tcMar>
          </w:tcPr>
          <w:p>
            <w:pPr>
              <w:spacing w:after="0" w:before="0"/>
            </w:pPr>
            <w:r>
              <w:rPr>
                <w:rFonts w:ascii="Arial" w:hAnsi="Arial"/>
                <w:sz w:val="17"/>
              </w:rPr>
              <w:t>Enterprise dependencies and major unknowns still affect scope</w:t>
            </w:r>
          </w:p>
        </w:tc>
        <w:tc>
          <w:tcPr>
            <w:tcW w:type="dxa" w:w="2033"/>
            <w:vAlign w:val="center"/>
            <w:tcMar>
              <w:top w:w="70" w:type="dxa"/>
              <w:start w:w="80" w:type="dxa"/>
              <w:bottom w:w="70" w:type="dxa"/>
              <w:end w:w="80" w:type="dxa"/>
            </w:tcMar>
          </w:tcPr>
          <w:p>
            <w:pPr>
              <w:spacing w:after="0" w:before="0"/>
            </w:pPr>
            <w:r>
              <w:rPr>
                <w:rFonts w:ascii="Arial" w:hAnsi="Arial"/>
                <w:sz w:val="17"/>
              </w:rPr>
              <w:t>Legacy integration, high availability, complex migration, regulated workflows, advanced AI</w:t>
            </w:r>
          </w:p>
        </w:tc>
      </w:tr>
      <w:tr>
        <w:trPr>
          <w:cantSplit/>
        </w:trPr>
        <w:tc>
          <w:tcPr>
            <w:tcW w:type="dxa" w:w="2033"/>
            <w:vAlign w:val="center"/>
            <w:tcMar>
              <w:top w:w="70" w:type="dxa"/>
              <w:start w:w="80" w:type="dxa"/>
              <w:bottom w:w="70" w:type="dxa"/>
              <w:end w:w="80" w:type="dxa"/>
            </w:tcMar>
          </w:tcPr>
          <w:p>
            <w:pPr>
              <w:spacing w:after="0" w:before="0"/>
            </w:pPr>
            <w:r>
              <w:rPr>
                <w:rFonts w:ascii="Arial" w:hAnsi="Arial"/>
                <w:sz w:val="17"/>
              </w:rPr>
              <w:t>Above $250,000</w:t>
            </w:r>
          </w:p>
        </w:tc>
        <w:tc>
          <w:tcPr>
            <w:tcW w:type="dxa" w:w="2033"/>
            <w:vAlign w:val="center"/>
            <w:tcMar>
              <w:top w:w="70" w:type="dxa"/>
              <w:start w:w="80" w:type="dxa"/>
              <w:bottom w:w="70" w:type="dxa"/>
              <w:end w:w="80" w:type="dxa"/>
            </w:tcMar>
          </w:tcPr>
          <w:p>
            <w:pPr>
              <w:spacing w:after="0" w:before="0"/>
            </w:pPr>
            <w:r>
              <w:rPr>
                <w:rFonts w:ascii="Arial" w:hAnsi="Arial"/>
                <w:sz w:val="17"/>
              </w:rPr>
              <w:t>Enterprise, integration-heavy, data-intensive, or operationally critical software</w:t>
            </w:r>
          </w:p>
        </w:tc>
        <w:tc>
          <w:tcPr>
            <w:tcW w:type="dxa" w:w="2033"/>
            <w:vAlign w:val="center"/>
            <w:tcMar>
              <w:top w:w="70" w:type="dxa"/>
              <w:start w:w="80" w:type="dxa"/>
              <w:bottom w:w="70" w:type="dxa"/>
              <w:end w:w="80" w:type="dxa"/>
            </w:tcMar>
          </w:tcPr>
          <w:p>
            <w:pPr>
              <w:spacing w:after="0" w:before="0"/>
            </w:pPr>
            <w:r>
              <w:rPr>
                <w:rFonts w:ascii="Arial" w:hAnsi="Arial"/>
                <w:sz w:val="17"/>
              </w:rPr>
              <w:t>Multiple systems, departments, workflows, environments, or deployment phases</w:t>
            </w:r>
          </w:p>
        </w:tc>
        <w:tc>
          <w:tcPr>
            <w:tcW w:type="dxa" w:w="2033"/>
            <w:vAlign w:val="center"/>
            <w:tcMar>
              <w:top w:w="70" w:type="dxa"/>
              <w:start w:w="80" w:type="dxa"/>
              <w:bottom w:w="70" w:type="dxa"/>
              <w:end w:w="80" w:type="dxa"/>
            </w:tcMar>
          </w:tcPr>
          <w:p>
            <w:pPr>
              <w:spacing w:after="0" w:before="0"/>
            </w:pPr>
            <w:r>
              <w:rPr>
                <w:rFonts w:ascii="Arial" w:hAnsi="Arial"/>
                <w:sz w:val="17"/>
              </w:rPr>
              <w:t>Budget still depends on project boundaries and unresolved dependencies</w:t>
            </w:r>
          </w:p>
        </w:tc>
        <w:tc>
          <w:tcPr>
            <w:tcW w:type="dxa" w:w="2033"/>
            <w:vAlign w:val="center"/>
            <w:tcMar>
              <w:top w:w="70" w:type="dxa"/>
              <w:start w:w="80" w:type="dxa"/>
              <w:bottom w:w="70" w:type="dxa"/>
              <w:end w:w="80" w:type="dxa"/>
            </w:tcMar>
          </w:tcPr>
          <w:p>
            <w:pPr>
              <w:spacing w:after="0" w:before="0"/>
            </w:pPr>
            <w:r>
              <w:rPr>
                <w:rFonts w:ascii="Arial" w:hAnsi="Arial"/>
                <w:sz w:val="17"/>
              </w:rPr>
              <w:t>Large-scale migration, strict compliance, high transaction</w:t>
            </w:r>
          </w:p>
        </w:tc>
      </w:tr>
    </w:tbl>
    <w:p>
      <w:pPr>
        <w:spacing w:after="20"/>
      </w:pPr>
    </w:p>
    <w:p>
      <w:r>
        <w:t>volume, multi-platform delivery</w:t>
      </w:r>
    </w:p>
    <w:p>
      <w:r>
        <w:t>At lower budget levels, completing one important workflow usually creates more value than spreading effort across several partial workflows. At higher levels, the additional spend increasingly comes from technical depth, integrations, operating requirements, and delivery responsibility rather than feature count alone.</w:t>
      </w:r>
    </w:p>
    <w:p>
      <w:pPr>
        <w:pStyle w:val="Heading2"/>
      </w:pPr>
      <w:r>
        <w:t>What Does a Software Development Cost Breakdown Include?</w:t>
      </w:r>
    </w:p>
    <w:p>
      <w:r>
        <w:t>A software project budget pays for more than programming. It covers the work required to define the product, design the system, build it, test it, deploy it, and prepare it for ongoing operation.</w:t>
      </w:r>
    </w:p>
    <w:p>
      <w:r>
        <w:t>The mix changes by project. A focused internal application needs less design and infrastructure work. An integration-heavy enterprise platform puts more of the budget into architecture, APIs, migration, testing, and deployment.</w:t>
      </w:r>
    </w:p>
    <w:p>
      <w:pPr>
        <w:pStyle w:val="Heading3"/>
      </w:pPr>
      <w:r>
        <w:t>Discovery and Product Definition</w:t>
      </w:r>
    </w:p>
    <w:p>
      <w:r>
        <w:t>Discovery turns the business requirement into an estimable scope. The work includes business goals, workflows, user roles, requirements, assumptions, priorities, and acceptance conditions.</w:t>
      </w:r>
    </w:p>
    <w:p>
      <w:r>
        <w:t>Effort increases when several stakeholders need alignment, business rules remain unresolved, or the existing process contains exceptions that were not visible in the original feature list.</w:t>
      </w:r>
    </w:p>
    <w:p>
      <w:pPr>
        <w:pStyle w:val="Heading3"/>
      </w:pPr>
      <w:r>
        <w:t>UX and Interface Design</w:t>
      </w:r>
    </w:p>
    <w:p>
      <w:r>
        <w:t>Design work covers user journeys, wireframes, interface behavior, interaction states, and visual design where required.</w:t>
      </w:r>
    </w:p>
    <w:p>
      <w:r>
        <w:t>A straightforward internal workflow may need limited design input. Customer-facing software, several user types, complex interactions, accessibility requirements, or multiple device types create more design work.</w:t>
      </w:r>
    </w:p>
    <w:p>
      <w:pPr>
        <w:pStyle w:val="Heading3"/>
      </w:pPr>
      <w:r>
        <w:t>Architecture and Technical Planning</w:t>
      </w:r>
    </w:p>
    <w:p>
      <w:r>
        <w:t>Architecture defines system boundaries, data structures, integration patterns, infrastructure choices, and major technical responsibilities.</w:t>
      </w:r>
    </w:p>
    <w:p>
      <w:r>
        <w:t>This work becomes more significant when the software must handle high transaction volumes, strict availability targets, sensitive data, legacy systems, or several external platforms.</w:t>
      </w:r>
    </w:p>
    <w:p>
      <w:pPr>
        <w:pStyle w:val="Heading3"/>
      </w:pPr>
      <w:r>
        <w:t>Application Development</w:t>
      </w:r>
    </w:p>
    <w:p>
      <w:r>
        <w:t>Front-end engineering builds the interfaces users work with. Back-end engineering handles business logic, APIs, authentication, workflows, data processing, and integrations.</w:t>
      </w:r>
    </w:p>
    <w:p>
      <w:r>
        <w:t>Development effort grows with the number of business rules, workflow states, user roles, calculations, integration points, real-time processes, and administrative controls.</w:t>
      </w:r>
    </w:p>
    <w:p>
      <w:pPr>
        <w:pStyle w:val="Heading3"/>
      </w:pPr>
      <w:r>
        <w:t>Data and Integration Work</w:t>
      </w:r>
    </w:p>
    <w:p>
      <w:r>
        <w:t>Data and integration work covers data models, validation, transformation, external-system communication, mapping, synchronization, error handling, and reconciliation. Historical migration adds effort when source records need cleansing or correction before transfer.</w:t>
      </w:r>
    </w:p>
    <w:p>
      <w:pPr>
        <w:pStyle w:val="Heading3"/>
      </w:pPr>
      <w:r>
        <w:t>QA and Testing</w:t>
      </w:r>
    </w:p>
    <w:p>
      <w:r>
        <w:t>Testing covers functional behavior, integrations, regression risk, permissions, edge cases, and acceptance support.</w:t>
      </w:r>
    </w:p>
    <w:p>
      <w:r>
        <w:t>The test workload expands as the number of workflows, platforms, roles, integrations, and failure conditions increases.</w:t>
      </w:r>
    </w:p>
    <w:p>
      <w:pPr>
        <w:pStyle w:val="Heading3"/>
      </w:pPr>
      <w:r>
        <w:t>DevOps, Cloud, and Deployment</w:t>
      </w:r>
    </w:p>
    <w:p>
      <w:r>
        <w:t>DevOps work includes development and production environments, CI/CD, infrastructure, monitoring, deployment, and release configuration.</w:t>
      </w:r>
    </w:p>
    <w:p>
      <w:r>
        <w:t>Projects with several environments, strict uptime requirements, scaling needs, or more demanding operational controls require more infrastructure effort.</w:t>
      </w:r>
    </w:p>
    <w:p>
      <w:pPr>
        <w:pStyle w:val="Heading3"/>
      </w:pPr>
      <w:r>
        <w:t>Project and Delivery Management</w:t>
      </w:r>
    </w:p>
    <w:p>
      <w:r>
        <w:t>Delivery management covers planning, dependency tracking, coordination, stakeholder communication, scope decisions, and milestone management.</w:t>
      </w:r>
    </w:p>
    <w:p>
      <w:r>
        <w:t>Its share of the budget rises when several teams, vendors, departments, or parallel workstreams need coordination.</w:t>
      </w:r>
    </w:p>
    <w:p>
      <w:pPr>
        <w:pStyle w:val="Heading3"/>
      </w:pPr>
      <w:r>
        <w:t>Specialist Work Where Required</w:t>
      </w:r>
    </w:p>
    <w:p>
      <w:r>
        <w:t>Projects with specialist requirements add dedicated security, data, migration, or AI engineering.</w:t>
      </w:r>
    </w:p>
    <w:p>
      <w:r>
        <w:t>Security work covers access controls, encryption, logging, testing, and compliance-related implementation. Data specialists handle large migrations or processing pipelines. AI engineers handle retrieval systems, evaluation, monitoring, model hosting, and other production AI requirements.</w:t>
      </w:r>
    </w:p>
    <w:p>
      <w:pPr>
        <w:pStyle w:val="Heading2"/>
      </w:pPr>
      <w:r>
        <w:t>What Factors Have the Biggest Impact on Custom Software Development Cost?</w:t>
      </w:r>
    </w:p>
    <w:p>
      <w:r>
        <w:t>The largest cost increases usually come from requirements that add workflow states, external dependencies, data handling, specialist work, or testing. Interface size is a poor measure of engineering effort.</w:t>
      </w:r>
    </w:p>
    <w:p>
      <w:r>
        <w:t>Cost drivers affect different parts of delivery. Some expand business logic and workflow scope. Others add technical dependencies, operating requirements, specialist engineering, or additional testing.</w:t>
      </w:r>
    </w:p>
    <w:p>
      <w:pPr>
        <w:pStyle w:val="Heading3"/>
      </w:pPr>
      <w:r>
        <w:t>Scope and Number of Workflows</w:t>
      </w:r>
    </w:p>
    <w:p>
      <w:r>
        <w:t>Describe what the first release must complete from start to finish. Approval steps, exceptions, reversals, notifications, and manual overrides create more engineering and test paths than a feature name reveals.</w:t>
      </w:r>
    </w:p>
    <w:p>
      <w:pPr>
        <w:pStyle w:val="Heading3"/>
      </w:pPr>
      <w:r>
        <w:t>Functional Complexity</w:t>
      </w:r>
    </w:p>
    <w:p>
      <w:r>
        <w:t>Pricing calculations, eligibility rules, scheduling logic, inventory allocation, and approval chains increase effort because the application must make and test more decisions.</w:t>
      </w:r>
    </w:p>
    <w:p>
      <w:pPr>
        <w:pStyle w:val="Heading3"/>
      </w:pPr>
      <w:r>
        <w:t>User Roles and Permissions</w:t>
      </w:r>
    </w:p>
    <w:p>
      <w:r>
        <w:t>Permissions affect interfaces, APIs, administration, and audit history. Adding another role can therefore create work across several parts of the system rather than one additional screen.</w:t>
      </w:r>
    </w:p>
    <w:p>
      <w:pPr>
        <w:pStyle w:val="Heading3"/>
      </w:pPr>
      <w:r>
        <w:t>Integrations</w:t>
      </w:r>
    </w:p>
    <w:p>
      <w:r>
        <w:t>Integration effort comes from ownership rules, authentication, mapping, retries, vendor limits, duplicate prevention, reconciliation, and error handling. API documentation and test access reduce uncertainty before estimation.</w:t>
      </w:r>
    </w:p>
    <w:p>
      <w:pPr>
        <w:pStyle w:val="Heading3"/>
      </w:pPr>
      <w:r>
        <w:t>Data Migration</w:t>
      </w:r>
    </w:p>
    <w:p>
      <w:r>
        <w:t>Data condition matters as much as volume. Duplicate identities, obsolete codes, missing relationships, and inconsistent formats create cleansing, mapping, validation, and reconciliation work.</w:t>
      </w:r>
    </w:p>
    <w:p>
      <w:pPr>
        <w:pStyle w:val="Heading3"/>
      </w:pPr>
      <w:r>
        <w:t>Security and Compliance Requirements</w:t>
      </w:r>
    </w:p>
    <w:p>
      <w:r>
        <w:t>Translate HIPAA, PCI DSS, privacy obligations, internal policies, or contractual requirements into specific controls such as access restrictions, encryption, logging, retention, testing, or infrastructure requirements.</w:t>
      </w:r>
    </w:p>
    <w:p>
      <w:pPr>
        <w:pStyle w:val="Heading3"/>
      </w:pPr>
      <w:r>
        <w:t>Performance and Scalability</w:t>
      </w:r>
    </w:p>
    <w:p>
      <w:r>
        <w:t>Replace broad statements such as "must scale" with measurable targets for concurrent users, transaction volume, latency, availability, and recovery. Those targets affect architecture, infrastructure, monitoring, and testing.</w:t>
      </w:r>
    </w:p>
    <w:p>
      <w:pPr>
        <w:pStyle w:val="Heading3"/>
      </w:pPr>
      <w:r>
        <w:t>Platforms and Devices</w:t>
      </w:r>
    </w:p>
    <w:p>
      <w:r>
        <w:t>Add platforms only when user needs, device capabilities, offline behavior, or distribution requirements justify them. Every additional platform creates another implementation, test, release, and maintenance surface.</w:t>
      </w:r>
    </w:p>
    <w:p>
      <w:pPr>
        <w:pStyle w:val="Heading3"/>
      </w:pPr>
      <w:r>
        <w:t>Reporting and Analytics</w:t>
      </w:r>
    </w:p>
    <w:p>
      <w:r>
        <w:t>Define important metrics, source data, calculation rules, refresh requirements, and access rules. Reporting becomes more expensive when it combines several systems or reproduces historical calculations.</w:t>
      </w:r>
    </w:p>
    <w:p>
      <w:pPr>
        <w:pStyle w:val="Heading3"/>
      </w:pPr>
      <w:r>
        <w:t>AI or Machine-Learning Requirements</w:t>
      </w:r>
    </w:p>
    <w:p>
      <w:r>
        <w:t>Define the use case before estimating it. Retrieval, evaluation, human review, fallback behavior, monitoring, permissions, and usage management make a production AI workflow much larger than a model API call.</w:t>
      </w:r>
    </w:p>
    <w:p>
      <w:pPr>
        <w:pStyle w:val="Heading3"/>
      </w:pPr>
      <w:r>
        <w:t>Legacy-System Constraints</w:t>
      </w:r>
    </w:p>
    <w:p>
      <w:r>
        <w:t>Early access to interfaces, schemas, sample data, environments, and technical owners helps determine whether the project needs a standard connection, adapter, staged migration, or deeper modernization.</w:t>
      </w:r>
    </w:p>
    <w:p>
      <w:pPr>
        <w:pStyle w:val="Heading3"/>
      </w:pPr>
      <w:r>
        <w:t>Delivery Timeline</w:t>
      </w:r>
    </w:p>
    <w:p>
      <w:r>
        <w:t>A compressed schedule increases cost when more work must happen in parallel. If the launch date cannot move, reducing lower-priority scope is usually safer than forcing every requirement into the same release.</w:t>
      </w:r>
    </w:p>
    <w:p>
      <w:pPr>
        <w:pStyle w:val="Heading2"/>
      </w:pPr>
      <w:r>
        <w:t>How Does Software Development Team Composition Affect Cost?</w:t>
      </w:r>
    </w:p>
    <w:p>
      <w:r>
        <w:t>Team composition changes cost because software projects need different kinds of work at different stages. The important question is whether the required responsibilities are covered, not whether every possible role appears full-time.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70" w:type="dxa"/>
              <w:start w:w="80" w:type="dxa"/>
              <w:bottom w:w="70" w:type="dxa"/>
              <w:end w:w="80" w:type="dxa"/>
            </w:tcMar>
            <w:shd w:fill="E9EEF5"/>
          </w:tcPr>
          <w:p>
            <w:pPr>
              <w:spacing w:after="0" w:before="0"/>
            </w:pPr>
            <w:r>
              <w:rPr>
                <w:rFonts w:ascii="Arial" w:hAnsi="Arial"/>
                <w:b/>
                <w:sz w:val="17"/>
              </w:rPr>
              <w:t>Role</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Primary contribution</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Becomes important when</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Business Analyst or Product Specialist</w:t>
            </w:r>
          </w:p>
        </w:tc>
        <w:tc>
          <w:tcPr>
            <w:tcW w:type="dxa" w:w="3389"/>
            <w:vAlign w:val="center"/>
            <w:tcMar>
              <w:top w:w="70" w:type="dxa"/>
              <w:start w:w="80" w:type="dxa"/>
              <w:bottom w:w="70" w:type="dxa"/>
              <w:end w:w="80" w:type="dxa"/>
            </w:tcMar>
          </w:tcPr>
          <w:p>
            <w:pPr>
              <w:spacing w:after="0" w:before="0"/>
            </w:pPr>
            <w:r>
              <w:rPr>
                <w:rFonts w:ascii="Arial" w:hAnsi="Arial"/>
                <w:sz w:val="17"/>
              </w:rPr>
              <w:t>Clarifies workflows, requirements, priorities, and acceptance conditions</w:t>
            </w:r>
          </w:p>
        </w:tc>
        <w:tc>
          <w:tcPr>
            <w:tcW w:type="dxa" w:w="3389"/>
            <w:vAlign w:val="center"/>
            <w:tcMar>
              <w:top w:w="70" w:type="dxa"/>
              <w:start w:w="80" w:type="dxa"/>
              <w:bottom w:w="70" w:type="dxa"/>
              <w:end w:w="80" w:type="dxa"/>
            </w:tcMar>
          </w:tcPr>
          <w:p>
            <w:pPr>
              <w:spacing w:after="0" w:before="0"/>
            </w:pPr>
            <w:r>
              <w:rPr>
                <w:rFonts w:ascii="Arial" w:hAnsi="Arial"/>
                <w:sz w:val="17"/>
              </w:rPr>
              <w:t>Business rules or stakeholder needs remain unclear</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Solution Architect or Technical Lead</w:t>
            </w:r>
          </w:p>
        </w:tc>
        <w:tc>
          <w:tcPr>
            <w:tcW w:type="dxa" w:w="3389"/>
            <w:vAlign w:val="center"/>
            <w:tcMar>
              <w:top w:w="70" w:type="dxa"/>
              <w:start w:w="80" w:type="dxa"/>
              <w:bottom w:w="70" w:type="dxa"/>
              <w:end w:w="80" w:type="dxa"/>
            </w:tcMar>
          </w:tcPr>
          <w:p>
            <w:pPr>
              <w:spacing w:after="0" w:before="0"/>
            </w:pPr>
            <w:r>
              <w:rPr>
                <w:rFonts w:ascii="Arial" w:hAnsi="Arial"/>
                <w:sz w:val="17"/>
              </w:rPr>
              <w:t>Makes major system, integration, and architecture decisions</w:t>
            </w:r>
          </w:p>
        </w:tc>
        <w:tc>
          <w:tcPr>
            <w:tcW w:type="dxa" w:w="3389"/>
            <w:vAlign w:val="center"/>
            <w:tcMar>
              <w:top w:w="70" w:type="dxa"/>
              <w:start w:w="80" w:type="dxa"/>
              <w:bottom w:w="70" w:type="dxa"/>
              <w:end w:w="80" w:type="dxa"/>
            </w:tcMar>
          </w:tcPr>
          <w:p>
            <w:pPr>
              <w:spacing w:after="0" w:before="0"/>
            </w:pPr>
            <w:r>
              <w:rPr>
                <w:rFonts w:ascii="Arial" w:hAnsi="Arial"/>
                <w:sz w:val="17"/>
              </w:rPr>
              <w:t>Technical dependencies or scale requirements are significant</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UX/UI Designer</w:t>
            </w:r>
          </w:p>
        </w:tc>
        <w:tc>
          <w:tcPr>
            <w:tcW w:type="dxa" w:w="3389"/>
            <w:vAlign w:val="center"/>
            <w:tcMar>
              <w:top w:w="70" w:type="dxa"/>
              <w:start w:w="80" w:type="dxa"/>
              <w:bottom w:w="70" w:type="dxa"/>
              <w:end w:w="80" w:type="dxa"/>
            </w:tcMar>
          </w:tcPr>
          <w:p>
            <w:pPr>
              <w:spacing w:after="0" w:before="0"/>
            </w:pPr>
            <w:r>
              <w:rPr>
                <w:rFonts w:ascii="Arial" w:hAnsi="Arial"/>
                <w:sz w:val="17"/>
              </w:rPr>
              <w:t>Designs user journeys and interface behavior</w:t>
            </w:r>
          </w:p>
        </w:tc>
        <w:tc>
          <w:tcPr>
            <w:tcW w:type="dxa" w:w="3389"/>
            <w:vAlign w:val="center"/>
            <w:tcMar>
              <w:top w:w="70" w:type="dxa"/>
              <w:start w:w="80" w:type="dxa"/>
              <w:bottom w:w="70" w:type="dxa"/>
              <w:end w:w="80" w:type="dxa"/>
            </w:tcMar>
          </w:tcPr>
          <w:p>
            <w:pPr>
              <w:spacing w:after="0" w:before="0"/>
            </w:pPr>
            <w:r>
              <w:rPr>
                <w:rFonts w:ascii="Arial" w:hAnsi="Arial"/>
                <w:sz w:val="17"/>
              </w:rPr>
              <w:t>The product has complex or customer-facing workflows</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Front-End Engineer</w:t>
            </w:r>
          </w:p>
        </w:tc>
        <w:tc>
          <w:tcPr>
            <w:tcW w:type="dxa" w:w="3389"/>
            <w:vAlign w:val="center"/>
            <w:tcMar>
              <w:top w:w="70" w:type="dxa"/>
              <w:start w:w="80" w:type="dxa"/>
              <w:bottom w:w="70" w:type="dxa"/>
              <w:end w:w="80" w:type="dxa"/>
            </w:tcMar>
          </w:tcPr>
          <w:p>
            <w:pPr>
              <w:spacing w:after="0" w:before="0"/>
            </w:pPr>
            <w:r>
              <w:rPr>
                <w:rFonts w:ascii="Arial" w:hAnsi="Arial"/>
                <w:sz w:val="17"/>
              </w:rPr>
              <w:t>Builds user interfaces and client-side behavior</w:t>
            </w:r>
          </w:p>
        </w:tc>
        <w:tc>
          <w:tcPr>
            <w:tcW w:type="dxa" w:w="3389"/>
            <w:vAlign w:val="center"/>
            <w:tcMar>
              <w:top w:w="70" w:type="dxa"/>
              <w:start w:w="80" w:type="dxa"/>
              <w:bottom w:w="70" w:type="dxa"/>
              <w:end w:w="80" w:type="dxa"/>
            </w:tcMar>
          </w:tcPr>
          <w:p>
            <w:pPr>
              <w:spacing w:after="0" w:before="0"/>
            </w:pPr>
            <w:r>
              <w:rPr>
                <w:rFonts w:ascii="Arial" w:hAnsi="Arial"/>
                <w:sz w:val="17"/>
              </w:rPr>
              <w:t>Interaction depth or platform coverage increases</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Back-End Engineer</w:t>
            </w:r>
          </w:p>
        </w:tc>
        <w:tc>
          <w:tcPr>
            <w:tcW w:type="dxa" w:w="3389"/>
            <w:vAlign w:val="center"/>
            <w:tcMar>
              <w:top w:w="70" w:type="dxa"/>
              <w:start w:w="80" w:type="dxa"/>
              <w:bottom w:w="70" w:type="dxa"/>
              <w:end w:w="80" w:type="dxa"/>
            </w:tcMar>
          </w:tcPr>
          <w:p>
            <w:pPr>
              <w:spacing w:after="0" w:before="0"/>
            </w:pPr>
            <w:r>
              <w:rPr>
                <w:rFonts w:ascii="Arial" w:hAnsi="Arial"/>
                <w:sz w:val="17"/>
              </w:rPr>
              <w:t>Builds business logic, APIs, services, and workflow processing</w:t>
            </w:r>
          </w:p>
        </w:tc>
        <w:tc>
          <w:tcPr>
            <w:tcW w:type="dxa" w:w="3389"/>
            <w:vAlign w:val="center"/>
            <w:tcMar>
              <w:top w:w="70" w:type="dxa"/>
              <w:start w:w="80" w:type="dxa"/>
              <w:bottom w:w="70" w:type="dxa"/>
              <w:end w:w="80" w:type="dxa"/>
            </w:tcMar>
          </w:tcPr>
          <w:p>
            <w:pPr>
              <w:spacing w:after="0" w:before="0"/>
            </w:pPr>
            <w:r>
              <w:rPr>
                <w:rFonts w:ascii="Arial" w:hAnsi="Arial"/>
                <w:sz w:val="17"/>
              </w:rPr>
              <w:t>Rules, integrations, data flows, or real-time processing become complex</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Full-Stack Engineer</w:t>
            </w:r>
          </w:p>
        </w:tc>
        <w:tc>
          <w:tcPr>
            <w:tcW w:type="dxa" w:w="3389"/>
            <w:vAlign w:val="center"/>
            <w:tcMar>
              <w:top w:w="70" w:type="dxa"/>
              <w:start w:w="80" w:type="dxa"/>
              <w:bottom w:w="70" w:type="dxa"/>
              <w:end w:w="80" w:type="dxa"/>
            </w:tcMar>
          </w:tcPr>
          <w:p>
            <w:pPr>
              <w:spacing w:after="0" w:before="0"/>
            </w:pPr>
            <w:r>
              <w:rPr>
                <w:rFonts w:ascii="Arial" w:hAnsi="Arial"/>
                <w:sz w:val="17"/>
              </w:rPr>
              <w:t>Covers front-end and back-end work</w:t>
            </w:r>
          </w:p>
        </w:tc>
        <w:tc>
          <w:tcPr>
            <w:tcW w:type="dxa" w:w="3389"/>
            <w:vAlign w:val="center"/>
            <w:tcMar>
              <w:top w:w="70" w:type="dxa"/>
              <w:start w:w="80" w:type="dxa"/>
              <w:bottom w:w="70" w:type="dxa"/>
              <w:end w:w="80" w:type="dxa"/>
            </w:tcMar>
          </w:tcPr>
          <w:p>
            <w:pPr>
              <w:spacing w:after="0" w:before="0"/>
            </w:pPr>
            <w:r>
              <w:rPr>
                <w:rFonts w:ascii="Arial" w:hAnsi="Arial"/>
                <w:sz w:val="17"/>
              </w:rPr>
              <w:t>A smaller product allows responsibilities to overlap effectively</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QA Engineer</w:t>
            </w:r>
          </w:p>
        </w:tc>
        <w:tc>
          <w:tcPr>
            <w:tcW w:type="dxa" w:w="3389"/>
            <w:vAlign w:val="center"/>
            <w:tcMar>
              <w:top w:w="70" w:type="dxa"/>
              <w:start w:w="80" w:type="dxa"/>
              <w:bottom w:w="70" w:type="dxa"/>
              <w:end w:w="80" w:type="dxa"/>
            </w:tcMar>
          </w:tcPr>
          <w:p>
            <w:pPr>
              <w:spacing w:after="0" w:before="0"/>
            </w:pPr>
            <w:r>
              <w:rPr>
                <w:rFonts w:ascii="Arial" w:hAnsi="Arial"/>
                <w:sz w:val="17"/>
              </w:rPr>
              <w:t>Tests workflows, integrations, permissions, and regressions</w:t>
            </w:r>
          </w:p>
        </w:tc>
        <w:tc>
          <w:tcPr>
            <w:tcW w:type="dxa" w:w="3389"/>
            <w:vAlign w:val="center"/>
            <w:tcMar>
              <w:top w:w="70" w:type="dxa"/>
              <w:start w:w="80" w:type="dxa"/>
              <w:bottom w:w="70" w:type="dxa"/>
              <w:end w:w="80" w:type="dxa"/>
            </w:tcMar>
          </w:tcPr>
          <w:p>
            <w:pPr>
              <w:spacing w:after="0" w:before="0"/>
            </w:pPr>
            <w:r>
              <w:rPr>
                <w:rFonts w:ascii="Arial" w:hAnsi="Arial"/>
                <w:sz w:val="17"/>
              </w:rPr>
              <w:t>The number of states, roles, and integrations grows</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DevOps or Cloud Engineer</w:t>
            </w:r>
          </w:p>
        </w:tc>
        <w:tc>
          <w:tcPr>
            <w:tcW w:type="dxa" w:w="3389"/>
            <w:vAlign w:val="center"/>
            <w:tcMar>
              <w:top w:w="70" w:type="dxa"/>
              <w:start w:w="80" w:type="dxa"/>
              <w:bottom w:w="70" w:type="dxa"/>
              <w:end w:w="80" w:type="dxa"/>
            </w:tcMar>
          </w:tcPr>
          <w:p>
            <w:pPr>
              <w:spacing w:after="0" w:before="0"/>
            </w:pPr>
            <w:r>
              <w:rPr>
                <w:rFonts w:ascii="Arial" w:hAnsi="Arial"/>
                <w:sz w:val="17"/>
              </w:rPr>
              <w:t>Handles environments, deployment, infrastructure, and monitoring</w:t>
            </w:r>
          </w:p>
        </w:tc>
        <w:tc>
          <w:tcPr>
            <w:tcW w:type="dxa" w:w="3389"/>
            <w:vAlign w:val="center"/>
            <w:tcMar>
              <w:top w:w="70" w:type="dxa"/>
              <w:start w:w="80" w:type="dxa"/>
              <w:bottom w:w="70" w:type="dxa"/>
              <w:end w:w="80" w:type="dxa"/>
            </w:tcMar>
          </w:tcPr>
          <w:p>
            <w:pPr>
              <w:spacing w:after="0" w:before="0"/>
            </w:pPr>
            <w:r>
              <w:rPr>
                <w:rFonts w:ascii="Arial" w:hAnsi="Arial"/>
                <w:sz w:val="17"/>
              </w:rPr>
              <w:t>Reliability, scaling, or deployment requirements increase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Data Engineer Where Required</w:t>
            </w:r>
          </w:p>
        </w:tc>
        <w:tc>
          <w:tcPr>
            <w:tcW w:type="dxa" w:w="3389"/>
            <w:vAlign w:val="center"/>
            <w:tcMar>
              <w:top w:w="70" w:type="dxa"/>
              <w:start w:w="80" w:type="dxa"/>
              <w:bottom w:w="70" w:type="dxa"/>
              <w:end w:w="80" w:type="dxa"/>
            </w:tcMar>
          </w:tcPr>
          <w:p>
            <w:pPr>
              <w:spacing w:after="0" w:before="0"/>
            </w:pPr>
            <w:r>
              <w:rPr>
                <w:rFonts w:ascii="Arial" w:hAnsi="Arial"/>
                <w:sz w:val="17"/>
              </w:rPr>
              <w:t>Handles migration, pipelines, transformation, and data processing</w:t>
            </w:r>
          </w:p>
        </w:tc>
        <w:tc>
          <w:tcPr>
            <w:tcW w:type="dxa" w:w="3389"/>
            <w:vAlign w:val="center"/>
            <w:tcMar>
              <w:top w:w="70" w:type="dxa"/>
              <w:start w:w="80" w:type="dxa"/>
              <w:bottom w:w="70" w:type="dxa"/>
              <w:end w:w="80" w:type="dxa"/>
            </w:tcMar>
          </w:tcPr>
          <w:p>
            <w:pPr>
              <w:spacing w:after="0" w:before="0"/>
            </w:pPr>
            <w:r>
              <w:rPr>
                <w:rFonts w:ascii="Arial" w:hAnsi="Arial"/>
                <w:sz w:val="17"/>
              </w:rPr>
              <w:t>Data volume or data movement becomes a major part of the project</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AI Engineer Where Required</w:t>
            </w:r>
          </w:p>
        </w:tc>
        <w:tc>
          <w:tcPr>
            <w:tcW w:type="dxa" w:w="3389"/>
            <w:vAlign w:val="center"/>
            <w:tcMar>
              <w:top w:w="70" w:type="dxa"/>
              <w:start w:w="80" w:type="dxa"/>
              <w:bottom w:w="70" w:type="dxa"/>
              <w:end w:w="80" w:type="dxa"/>
            </w:tcMar>
          </w:tcPr>
          <w:p>
            <w:pPr>
              <w:spacing w:after="0" w:before="0"/>
            </w:pPr>
            <w:r>
              <w:rPr>
                <w:rFonts w:ascii="Arial" w:hAnsi="Arial"/>
                <w:sz w:val="17"/>
              </w:rPr>
              <w:t>Handles AI workflows, retrieval, evaluation, and production controls</w:t>
            </w:r>
          </w:p>
        </w:tc>
        <w:tc>
          <w:tcPr>
            <w:tcW w:type="dxa" w:w="3389"/>
            <w:vAlign w:val="center"/>
            <w:tcMar>
              <w:top w:w="70" w:type="dxa"/>
              <w:start w:w="80" w:type="dxa"/>
              <w:bottom w:w="70" w:type="dxa"/>
              <w:end w:w="80" w:type="dxa"/>
            </w:tcMar>
          </w:tcPr>
          <w:p>
            <w:pPr>
              <w:spacing w:after="0" w:before="0"/>
            </w:pPr>
            <w:r>
              <w:rPr>
                <w:rFonts w:ascii="Arial" w:hAnsi="Arial"/>
                <w:sz w:val="17"/>
              </w:rPr>
              <w:t>AI goes beyond a narrow model API integration</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Project or Delivery Manager</w:t>
            </w:r>
          </w:p>
        </w:tc>
        <w:tc>
          <w:tcPr>
            <w:tcW w:type="dxa" w:w="3389"/>
            <w:vAlign w:val="center"/>
            <w:tcMar>
              <w:top w:w="70" w:type="dxa"/>
              <w:start w:w="80" w:type="dxa"/>
              <w:bottom w:w="70" w:type="dxa"/>
              <w:end w:w="80" w:type="dxa"/>
            </w:tcMar>
          </w:tcPr>
          <w:p>
            <w:pPr>
              <w:spacing w:after="0" w:before="0"/>
            </w:pPr>
            <w:r>
              <w:rPr>
                <w:rFonts w:ascii="Arial" w:hAnsi="Arial"/>
                <w:sz w:val="17"/>
              </w:rPr>
              <w:t>Coordinates scope, dependencies, milestones, and communication</w:t>
            </w:r>
          </w:p>
        </w:tc>
        <w:tc>
          <w:tcPr>
            <w:tcW w:type="dxa" w:w="3389"/>
            <w:vAlign w:val="center"/>
            <w:tcMar>
              <w:top w:w="70" w:type="dxa"/>
              <w:start w:w="80" w:type="dxa"/>
              <w:bottom w:w="70" w:type="dxa"/>
              <w:end w:w="80" w:type="dxa"/>
            </w:tcMar>
          </w:tcPr>
          <w:p>
            <w:pPr>
              <w:spacing w:after="0" w:before="0"/>
            </w:pPr>
            <w:r>
              <w:rPr>
                <w:rFonts w:ascii="Arial" w:hAnsi="Arial"/>
                <w:sz w:val="17"/>
              </w:rPr>
              <w:t>Teams, stakeholders, vendors, or parallel workstreams</w:t>
            </w:r>
          </w:p>
        </w:tc>
      </w:tr>
    </w:tbl>
    <w:p>
      <w:pPr>
        <w:spacing w:after="20"/>
      </w:pPr>
    </w:p>
    <w:p>
      <w:r>
        <w:t>increase</w:t>
      </w:r>
    </w:p>
    <w:p>
      <w:r>
        <w:t>A smaller team can cost more when one engineer has to cover architecture, infrastructure, testing, and delivery coordination outside their strongest area.</w:t>
      </w:r>
    </w:p>
    <w:p>
      <w:r>
        <w:t>The opposite problem also matters. Adding specialists who have little meaningful work creates unnecessary cost and additional handoffs.</w:t>
      </w:r>
    </w:p>
    <w:p>
      <w:r>
        <w:t>A focused business application often uses a technical lead, full-stack engineers, QA support, and limited design input. An enterprise platform with several integrations typically needs dedicated back-end engineering, architecture, DevOps, data expertise, and more structured delivery management.</w:t>
      </w:r>
    </w:p>
    <w:p>
      <w:r>
        <w:t>Seniority affects team structure as well as cost. Complex architecture or integration work often benefits from engineers who can resolve technical decisions with less investigation and rework.</w:t>
      </w:r>
    </w:p>
    <w:p>
      <w:pPr>
        <w:pStyle w:val="Heading2"/>
      </w:pPr>
      <w:r>
        <w:t>What Are Software Developer Hourly Rates in the US in 2026?</w:t>
      </w:r>
    </w:p>
    <w:p>
      <w:r>
        <w:t>Software development rates in the US vary according to what the number represents. Employee pay, contractor compensation, freelancer billing, and software-company rates describe different commercial relationships.</w:t>
      </w:r>
    </w:p>
    <w:p>
      <w:r>
        <w:t>Current market sources show the distinction. The US Bureau of Labor Statistics reports a median annual wage of $135,980 for software developers in May 2025. That is employee compensation rather than a client billing rate.</w:t>
      </w:r>
    </w:p>
    <w:p>
      <w:r>
        <w:t>Clutch's September 2026 pricing data places US software development companies at $50 to $99 per hour. Upwork reports software developer freelance rates ranging from $10 to $100 per hour on its platform in 2026.</w:t>
      </w:r>
    </w:p>
    <w:p>
      <w:r>
        <w:t>Those figures should not be treated as interchangeable.</w:t>
      </w:r>
    </w:p>
    <w:p>
      <w:r>
        <w:t>An employee salary represents compensation paid by an employer. Full project delivery adds architecture, QA, management, infrastructure, and other commercial responsibilities.</w:t>
      </w:r>
    </w:p>
    <w:p>
      <w:r>
        <w:t>A freelancer rate represents direct billing for one person's time. Architecture, QA, delivery management, infrastructure work, and ongoing support depend on the engagement.</w:t>
      </w:r>
    </w:p>
    <w:p>
      <w:r>
        <w:t>A software-company rate covers a broader delivery structure. The commercial rate covers engineering plus the delivery responsibilities included in the engagement, such as technical leadership, QA, delivery management, infrastructure work, and organizational overhead.</w:t>
      </w:r>
    </w:p>
    <w:p>
      <w:r>
        <w:t>Offshore rates describe another client-facing delivery model. Clutch lists India at $25 to $49 per hour in September 2026, compared with $50 to $99 per hour for US software companies.</w:t>
      </w:r>
    </w:p>
    <w:p>
      <w:r>
        <w:t>A blended project rate is different again. It represents the average commercial rate across several roles assigned to the same project rather than the price of one engineer.</w:t>
      </w:r>
    </w:p>
    <w:p>
      <w:r>
        <w:t>The comparison we most often have to correct is a senior developer's salary versus a software company's hourly rate. They look comparable on a spreadsheet, but they describe different cost structures.</w:t>
      </w:r>
    </w:p>
    <w:p>
      <w:r>
        <w:t>A useful approximation is:</w:t>
      </w:r>
    </w:p>
    <w:p>
      <w:pPr>
        <w:spacing w:before="60" w:after="100"/>
      </w:pPr>
      <w:r>
        <w:rPr>
          <w:b/>
        </w:rPr>
        <w:t>Total engineering cost ≈ hourly rate × required engineering effort</w:t>
      </w:r>
    </w:p>
    <w:p>
      <w:r>
        <w:t>The complete project budget may also include discovery, UX design, architecture, QA, DevOps, project management, migration, third-party services, cloud infrastructure, and project-specific risk.</w:t>
      </w:r>
    </w:p>
    <w:p>
      <w:pPr>
        <w:pStyle w:val="Heading2"/>
      </w:pPr>
      <w:r>
        <w:t>How Do US, Nearshore, and Offshore Development Rates Affect Total Project Cost?</w:t>
      </w:r>
    </w:p>
    <w:p>
      <w:r>
        <w:t>Delivery location affects hourly rates, but location alone does not determine the final software budget. Total cost depends on the rate, required effort, team structure, coordination, rework, specialist access, infrastructure, and the amount of management needed to deliver usable software.</w:t>
      </w:r>
    </w:p>
    <w:p>
      <w:r>
        <w:t>A useful comparison is:</w:t>
      </w:r>
    </w:p>
    <w:p>
      <w:pPr>
        <w:spacing w:before="60" w:after="100"/>
      </w:pPr>
      <w:r>
        <w:rPr>
          <w:b/>
        </w:rPr>
        <w:t>Total delivery cost ≈ total billable effort × applicable blended rate</w:t>
      </w:r>
    </w:p>
    <w:p>
      <w:r>
        <w:t>If effort has not yet been calculated, you can derive it from team capacity:</w:t>
      </w:r>
    </w:p>
    <w:p>
      <w:pPr>
        <w:spacing w:before="60" w:after="100"/>
      </w:pPr>
      <w:r>
        <w:rPr>
          <w:b/>
        </w:rPr>
        <w:t>Total billable effort ≈ team size × billable hours per person × project duration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center"/>
            <w:tcMar>
              <w:top w:w="70" w:type="dxa"/>
              <w:start w:w="80" w:type="dxa"/>
              <w:bottom w:w="70" w:type="dxa"/>
              <w:end w:w="80" w:type="dxa"/>
            </w:tcMar>
            <w:shd w:fill="E9EEF5"/>
          </w:tcPr>
          <w:p>
            <w:pPr>
              <w:spacing w:after="0" w:before="0"/>
            </w:pPr>
            <w:r>
              <w:rPr>
                <w:rFonts w:ascii="Arial" w:hAnsi="Arial"/>
                <w:b/>
                <w:sz w:val="17"/>
              </w:rPr>
              <w:t>Delivery model</w:t>
            </w:r>
          </w:p>
        </w:tc>
        <w:tc>
          <w:tcPr>
            <w:tcW w:type="dxa" w:w="2033"/>
            <w:vAlign w:val="center"/>
            <w:tcMar>
              <w:top w:w="70" w:type="dxa"/>
              <w:start w:w="80" w:type="dxa"/>
              <w:bottom w:w="70" w:type="dxa"/>
              <w:end w:w="80" w:type="dxa"/>
            </w:tcMar>
            <w:shd w:fill="E9EEF5"/>
          </w:tcPr>
          <w:p>
            <w:pPr>
              <w:spacing w:after="0" w:before="0"/>
            </w:pPr>
            <w:r>
              <w:rPr>
                <w:rFonts w:ascii="Arial" w:hAnsi="Arial"/>
                <w:b/>
                <w:sz w:val="17"/>
              </w:rPr>
              <w:t>Rate profile</w:t>
            </w:r>
          </w:p>
        </w:tc>
        <w:tc>
          <w:tcPr>
            <w:tcW w:type="dxa" w:w="2033"/>
            <w:vAlign w:val="center"/>
            <w:tcMar>
              <w:top w:w="70" w:type="dxa"/>
              <w:start w:w="80" w:type="dxa"/>
              <w:bottom w:w="70" w:type="dxa"/>
              <w:end w:w="80" w:type="dxa"/>
            </w:tcMar>
            <w:shd w:fill="E9EEF5"/>
          </w:tcPr>
          <w:p>
            <w:pPr>
              <w:spacing w:after="0" w:before="0"/>
            </w:pPr>
            <w:r>
              <w:rPr>
                <w:rFonts w:ascii="Arial" w:hAnsi="Arial"/>
                <w:b/>
                <w:sz w:val="17"/>
              </w:rPr>
              <w:t>Working-hour overlap</w:t>
            </w:r>
          </w:p>
        </w:tc>
        <w:tc>
          <w:tcPr>
            <w:tcW w:type="dxa" w:w="2033"/>
            <w:vAlign w:val="center"/>
            <w:tcMar>
              <w:top w:w="70" w:type="dxa"/>
              <w:start w:w="80" w:type="dxa"/>
              <w:bottom w:w="70" w:type="dxa"/>
              <w:end w:w="80" w:type="dxa"/>
            </w:tcMar>
            <w:shd w:fill="E9EEF5"/>
          </w:tcPr>
          <w:p>
            <w:pPr>
              <w:spacing w:after="0" w:before="0"/>
            </w:pPr>
            <w:r>
              <w:rPr>
                <w:rFonts w:ascii="Arial" w:hAnsi="Arial"/>
                <w:b/>
                <w:sz w:val="17"/>
              </w:rPr>
              <w:t>Common cost considerations</w:t>
            </w:r>
          </w:p>
        </w:tc>
        <w:tc>
          <w:tcPr>
            <w:tcW w:type="dxa" w:w="2033"/>
            <w:vAlign w:val="center"/>
            <w:tcMar>
              <w:top w:w="70" w:type="dxa"/>
              <w:start w:w="80" w:type="dxa"/>
              <w:bottom w:w="70" w:type="dxa"/>
              <w:end w:w="80" w:type="dxa"/>
            </w:tcMar>
            <w:shd w:fill="E9EEF5"/>
          </w:tcPr>
          <w:p>
            <w:pPr>
              <w:spacing w:after="0" w:before="0"/>
            </w:pPr>
            <w:r>
              <w:rPr>
                <w:rFonts w:ascii="Arial" w:hAnsi="Arial"/>
                <w:b/>
                <w:sz w:val="17"/>
              </w:rPr>
              <w:t>What to examine before comparing</w:t>
            </w:r>
          </w:p>
        </w:tc>
      </w:tr>
      <w:tr>
        <w:trPr>
          <w:cantSplit/>
        </w:trPr>
        <w:tc>
          <w:tcPr>
            <w:tcW w:type="dxa" w:w="2033"/>
            <w:vAlign w:val="center"/>
            <w:tcMar>
              <w:top w:w="70" w:type="dxa"/>
              <w:start w:w="80" w:type="dxa"/>
              <w:bottom w:w="70" w:type="dxa"/>
              <w:end w:w="80" w:type="dxa"/>
            </w:tcMar>
          </w:tcPr>
          <w:p>
            <w:pPr>
              <w:spacing w:after="0" w:before="0"/>
            </w:pPr>
            <w:r>
              <w:rPr>
                <w:rFonts w:ascii="Arial" w:hAnsi="Arial"/>
                <w:sz w:val="17"/>
              </w:rPr>
              <w:t>US-based development</w:t>
            </w:r>
          </w:p>
        </w:tc>
        <w:tc>
          <w:tcPr>
            <w:tcW w:type="dxa" w:w="2033"/>
            <w:vAlign w:val="center"/>
            <w:tcMar>
              <w:top w:w="70" w:type="dxa"/>
              <w:start w:w="80" w:type="dxa"/>
              <w:bottom w:w="70" w:type="dxa"/>
              <w:end w:w="80" w:type="dxa"/>
            </w:tcMar>
          </w:tcPr>
          <w:p>
            <w:pPr>
              <w:spacing w:after="0" w:before="0"/>
            </w:pPr>
            <w:r>
              <w:rPr>
                <w:rFonts w:ascii="Arial" w:hAnsi="Arial"/>
                <w:sz w:val="17"/>
              </w:rPr>
              <w:t>Typically higher commercial rates</w:t>
            </w:r>
          </w:p>
        </w:tc>
        <w:tc>
          <w:tcPr>
            <w:tcW w:type="dxa" w:w="2033"/>
            <w:vAlign w:val="center"/>
            <w:tcMar>
              <w:top w:w="70" w:type="dxa"/>
              <w:start w:w="80" w:type="dxa"/>
              <w:bottom w:w="70" w:type="dxa"/>
              <w:end w:w="80" w:type="dxa"/>
            </w:tcMar>
          </w:tcPr>
          <w:p>
            <w:pPr>
              <w:spacing w:after="0" w:before="0"/>
            </w:pPr>
            <w:r>
              <w:rPr>
                <w:rFonts w:ascii="Arial" w:hAnsi="Arial"/>
                <w:sz w:val="17"/>
              </w:rPr>
              <w:t>High for US teams</w:t>
            </w:r>
          </w:p>
        </w:tc>
        <w:tc>
          <w:tcPr>
            <w:tcW w:type="dxa" w:w="2033"/>
            <w:vAlign w:val="center"/>
            <w:tcMar>
              <w:top w:w="70" w:type="dxa"/>
              <w:start w:w="80" w:type="dxa"/>
              <w:bottom w:w="70" w:type="dxa"/>
              <w:end w:w="80" w:type="dxa"/>
            </w:tcMar>
          </w:tcPr>
          <w:p>
            <w:pPr>
              <w:spacing w:after="0" w:before="0"/>
            </w:pPr>
            <w:r>
              <w:rPr>
                <w:rFonts w:ascii="Arial" w:hAnsi="Arial"/>
                <w:sz w:val="17"/>
              </w:rPr>
              <w:t>Higher labor cost, easier same-day collaboration, local specialist availability</w:t>
            </w:r>
          </w:p>
        </w:tc>
        <w:tc>
          <w:tcPr>
            <w:tcW w:type="dxa" w:w="2033"/>
            <w:vAlign w:val="center"/>
            <w:tcMar>
              <w:top w:w="70" w:type="dxa"/>
              <w:start w:w="80" w:type="dxa"/>
              <w:bottom w:w="70" w:type="dxa"/>
              <w:end w:w="80" w:type="dxa"/>
            </w:tcMar>
          </w:tcPr>
          <w:p>
            <w:pPr>
              <w:spacing w:after="0" w:before="0"/>
            </w:pPr>
            <w:r>
              <w:rPr>
                <w:rFonts w:ascii="Arial" w:hAnsi="Arial"/>
                <w:sz w:val="17"/>
              </w:rPr>
              <w:t>Team seniority, estimated hours, included roles, project-management effort</w:t>
            </w:r>
          </w:p>
        </w:tc>
      </w:tr>
      <w:tr>
        <w:trPr>
          <w:cantSplit/>
        </w:trPr>
        <w:tc>
          <w:tcPr>
            <w:tcW w:type="dxa" w:w="2033"/>
            <w:vAlign w:val="center"/>
            <w:tcMar>
              <w:top w:w="70" w:type="dxa"/>
              <w:start w:w="80" w:type="dxa"/>
              <w:bottom w:w="70" w:type="dxa"/>
              <w:end w:w="80" w:type="dxa"/>
            </w:tcMar>
          </w:tcPr>
          <w:p>
            <w:pPr>
              <w:spacing w:after="0" w:before="0"/>
            </w:pPr>
            <w:r>
              <w:rPr>
                <w:rFonts w:ascii="Arial" w:hAnsi="Arial"/>
                <w:sz w:val="17"/>
              </w:rPr>
              <w:t>Nearshore development</w:t>
            </w:r>
          </w:p>
        </w:tc>
        <w:tc>
          <w:tcPr>
            <w:tcW w:type="dxa" w:w="2033"/>
            <w:vAlign w:val="center"/>
            <w:tcMar>
              <w:top w:w="70" w:type="dxa"/>
              <w:start w:w="80" w:type="dxa"/>
              <w:bottom w:w="70" w:type="dxa"/>
              <w:end w:w="80" w:type="dxa"/>
            </w:tcMar>
          </w:tcPr>
          <w:p>
            <w:pPr>
              <w:spacing w:after="0" w:before="0"/>
            </w:pPr>
            <w:r>
              <w:rPr>
                <w:rFonts w:ascii="Arial" w:hAnsi="Arial"/>
                <w:sz w:val="17"/>
              </w:rPr>
              <w:t>Commonly below US rates, depending on country and provider</w:t>
            </w:r>
          </w:p>
        </w:tc>
        <w:tc>
          <w:tcPr>
            <w:tcW w:type="dxa" w:w="2033"/>
            <w:vAlign w:val="center"/>
            <w:tcMar>
              <w:top w:w="70" w:type="dxa"/>
              <w:start w:w="80" w:type="dxa"/>
              <w:bottom w:w="70" w:type="dxa"/>
              <w:end w:w="80" w:type="dxa"/>
            </w:tcMar>
          </w:tcPr>
          <w:p>
            <w:pPr>
              <w:spacing w:after="0" w:before="0"/>
            </w:pPr>
            <w:r>
              <w:rPr>
                <w:rFonts w:ascii="Arial" w:hAnsi="Arial"/>
                <w:sz w:val="17"/>
              </w:rPr>
              <w:t>Moderate to high</w:t>
            </w:r>
          </w:p>
        </w:tc>
        <w:tc>
          <w:tcPr>
            <w:tcW w:type="dxa" w:w="2033"/>
            <w:vAlign w:val="center"/>
            <w:tcMar>
              <w:top w:w="70" w:type="dxa"/>
              <w:start w:w="80" w:type="dxa"/>
              <w:bottom w:w="70" w:type="dxa"/>
              <w:end w:w="80" w:type="dxa"/>
            </w:tcMar>
          </w:tcPr>
          <w:p>
            <w:pPr>
              <w:spacing w:after="0" w:before="0"/>
            </w:pPr>
            <w:r>
              <w:rPr>
                <w:rFonts w:ascii="Arial" w:hAnsi="Arial"/>
                <w:sz w:val="17"/>
              </w:rPr>
              <w:t>Lower rates may be combined with convenient US working-hour overlap</w:t>
            </w:r>
          </w:p>
        </w:tc>
        <w:tc>
          <w:tcPr>
            <w:tcW w:type="dxa" w:w="2033"/>
            <w:vAlign w:val="center"/>
            <w:tcMar>
              <w:top w:w="70" w:type="dxa"/>
              <w:start w:w="80" w:type="dxa"/>
              <w:bottom w:w="70" w:type="dxa"/>
              <w:end w:w="80" w:type="dxa"/>
            </w:tcMar>
          </w:tcPr>
          <w:p>
            <w:pPr>
              <w:spacing w:after="0" w:before="0"/>
            </w:pPr>
            <w:r>
              <w:rPr>
                <w:rFonts w:ascii="Arial" w:hAnsi="Arial"/>
                <w:sz w:val="17"/>
              </w:rPr>
              <w:t>Communication model, engineering depth, specialist access, documentation</w:t>
            </w:r>
          </w:p>
        </w:tc>
      </w:tr>
      <w:tr>
        <w:trPr>
          <w:cantSplit/>
        </w:trPr>
        <w:tc>
          <w:tcPr>
            <w:tcW w:type="dxa" w:w="2033"/>
            <w:vAlign w:val="center"/>
            <w:tcMar>
              <w:top w:w="70" w:type="dxa"/>
              <w:start w:w="80" w:type="dxa"/>
              <w:bottom w:w="70" w:type="dxa"/>
              <w:end w:w="80" w:type="dxa"/>
            </w:tcMar>
          </w:tcPr>
          <w:p>
            <w:pPr>
              <w:spacing w:after="0" w:before="0"/>
            </w:pPr>
            <w:r>
              <w:rPr>
                <w:rFonts w:ascii="Arial" w:hAnsi="Arial"/>
                <w:sz w:val="17"/>
              </w:rPr>
              <w:t>Offshore development</w:t>
            </w:r>
          </w:p>
        </w:tc>
        <w:tc>
          <w:tcPr>
            <w:tcW w:type="dxa" w:w="2033"/>
            <w:vAlign w:val="center"/>
            <w:tcMar>
              <w:top w:w="70" w:type="dxa"/>
              <w:start w:w="80" w:type="dxa"/>
              <w:bottom w:w="70" w:type="dxa"/>
              <w:end w:w="80" w:type="dxa"/>
            </w:tcMar>
          </w:tcPr>
          <w:p>
            <w:pPr>
              <w:spacing w:after="0" w:before="0"/>
            </w:pPr>
            <w:r>
              <w:rPr>
                <w:rFonts w:ascii="Arial" w:hAnsi="Arial"/>
                <w:sz w:val="17"/>
              </w:rPr>
              <w:t>Often lower hourly rates than US delivery</w:t>
            </w:r>
          </w:p>
        </w:tc>
        <w:tc>
          <w:tcPr>
            <w:tcW w:type="dxa" w:w="2033"/>
            <w:vAlign w:val="center"/>
            <w:tcMar>
              <w:top w:w="70" w:type="dxa"/>
              <w:start w:w="80" w:type="dxa"/>
              <w:bottom w:w="70" w:type="dxa"/>
              <w:end w:w="80" w:type="dxa"/>
            </w:tcMar>
          </w:tcPr>
          <w:p>
            <w:pPr>
              <w:spacing w:after="0" w:before="0"/>
            </w:pPr>
            <w:r>
              <w:rPr>
                <w:rFonts w:ascii="Arial" w:hAnsi="Arial"/>
                <w:sz w:val="17"/>
              </w:rPr>
              <w:t>Depends on delivery location and schedule</w:t>
            </w:r>
          </w:p>
        </w:tc>
        <w:tc>
          <w:tcPr>
            <w:tcW w:type="dxa" w:w="2033"/>
            <w:vAlign w:val="center"/>
            <w:tcMar>
              <w:top w:w="70" w:type="dxa"/>
              <w:start w:w="80" w:type="dxa"/>
              <w:bottom w:w="70" w:type="dxa"/>
              <w:end w:w="80" w:type="dxa"/>
            </w:tcMar>
          </w:tcPr>
          <w:p>
            <w:pPr>
              <w:spacing w:after="0" w:before="0"/>
            </w:pPr>
            <w:r>
              <w:rPr>
                <w:rFonts w:ascii="Arial" w:hAnsi="Arial"/>
                <w:sz w:val="17"/>
              </w:rPr>
              <w:t>Rate savings can be offset by additional coordination, handoffs, or rework if delivery is poorly structured</w:t>
            </w:r>
          </w:p>
        </w:tc>
        <w:tc>
          <w:tcPr>
            <w:tcW w:type="dxa" w:w="2033"/>
            <w:vAlign w:val="center"/>
            <w:tcMar>
              <w:top w:w="70" w:type="dxa"/>
              <w:start w:w="80" w:type="dxa"/>
              <w:bottom w:w="70" w:type="dxa"/>
              <w:end w:w="80" w:type="dxa"/>
            </w:tcMar>
          </w:tcPr>
          <w:p>
            <w:pPr>
              <w:spacing w:after="0" w:before="0"/>
            </w:pPr>
            <w:r>
              <w:rPr>
                <w:rFonts w:ascii="Arial" w:hAnsi="Arial"/>
                <w:sz w:val="17"/>
              </w:rPr>
              <w:t>Seniority, overlap hours, direct engineer access, management model, continuity</w:t>
            </w:r>
          </w:p>
        </w:tc>
      </w:tr>
    </w:tbl>
    <w:p>
      <w:pPr>
        <w:spacing w:after="20"/>
      </w:pPr>
    </w:p>
    <w:p>
      <w:pPr>
        <w:pStyle w:val="Heading3"/>
      </w:pPr>
      <w:r>
        <w:t>US-Based Development</w:t>
      </w:r>
    </w:p>
    <w:p>
      <w:r>
        <w:t>US teams provide close working-hour alignment and access to a large domestic technology market. The trade-off is higher commercial engineering rates.</w:t>
      </w:r>
    </w:p>
    <w:p>
      <w:r>
        <w:t>A US delivery model makes financial sense when frequent live collaboration, local stakeholder access, or a specific domestic specialist requirement materially affects the project.</w:t>
      </w:r>
    </w:p>
    <w:p>
      <w:pPr>
        <w:pStyle w:val="Heading3"/>
      </w:pPr>
      <w:r>
        <w:t>Nearshore Development</w:t>
      </w:r>
    </w:p>
    <w:p>
      <w:r>
        <w:t>Nearshore teams can combine lower commercial rates with several hours of overlap with US stakeholders. This model can work well for projects that need regular live collaboration without carrying the full cost structure of a US-based team.</w:t>
      </w:r>
    </w:p>
    <w:p>
      <w:r>
        <w:t>The rate difference matters only if engineering capability and required effort remain comparable.</w:t>
      </w:r>
    </w:p>
    <w:p>
      <w:pPr>
        <w:pStyle w:val="Heading3"/>
      </w:pPr>
      <w:r>
        <w:t>Offshore Development</w:t>
      </w:r>
    </w:p>
    <w:p>
      <w:r>
        <w:t>Offshore development can reduce the rate component of the budget. India, for example, appears below the US in current software-company rate data from Clutch.</w:t>
      </w:r>
    </w:p>
    <w:p>
      <w:r>
        <w:t>The project economics still depend on how the engagement operates. Seniority, documentation, direct technical communication, working-hour overlap, handoffs, continuity, and project management affect how many productive hours the project actually requires.</w:t>
      </w:r>
    </w:p>
    <w:p>
      <w:r>
        <w:t>Compare total delivery economics, not hourly rates in isolation.</w:t>
      </w:r>
    </w:p>
    <w:p>
      <w:pPr>
        <w:pStyle w:val="Heading2"/>
      </w:pPr>
      <w:r>
        <w:t>How Do Fixed Price, Time and Materials, and Dedicated-Team Pricing Compare?</w:t>
      </w:r>
    </w:p>
    <w:p>
      <w:r>
        <w:t>The pricing model changes how budget risk is shared between you and the development company. Fixed-price work favors defined scope. Time and materials favors flexibility. A dedicated team fits ongoing delivery where priorities continue to change.</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vAlign w:val="center"/>
            <w:tcMar>
              <w:top w:w="70" w:type="dxa"/>
              <w:start w:w="80" w:type="dxa"/>
              <w:bottom w:w="70" w:type="dxa"/>
              <w:end w:w="80" w:type="dxa"/>
            </w:tcMar>
            <w:shd w:fill="E9EEF5"/>
          </w:tcPr>
          <w:p>
            <w:pPr>
              <w:spacing w:after="0" w:before="0"/>
            </w:pPr>
            <w:r>
              <w:rPr>
                <w:rFonts w:ascii="Arial" w:hAnsi="Arial"/>
                <w:b/>
                <w:sz w:val="17"/>
              </w:rPr>
              <w:t>Pricing model</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Best fit</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Budget predictability</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Flexibility</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How change is handled</w:t>
            </w:r>
          </w:p>
        </w:tc>
        <w:tc>
          <w:tcPr>
            <w:tcW w:type="dxa" w:w="1694"/>
            <w:vAlign w:val="center"/>
            <w:tcMar>
              <w:top w:w="70" w:type="dxa"/>
              <w:start w:w="80" w:type="dxa"/>
              <w:bottom w:w="70" w:type="dxa"/>
              <w:end w:w="80" w:type="dxa"/>
            </w:tcMar>
            <w:shd w:fill="E9EEF5"/>
          </w:tcPr>
          <w:p>
            <w:pPr>
              <w:spacing w:after="0" w:before="0"/>
            </w:pPr>
            <w:r>
              <w:rPr>
                <w:rFonts w:ascii="Arial" w:hAnsi="Arial"/>
                <w:b/>
                <w:sz w:val="17"/>
              </w:rPr>
              <w:t>Main financial risk</w:t>
            </w:r>
          </w:p>
        </w:tc>
      </w:tr>
      <w:tr>
        <w:trPr>
          <w:cantSplit/>
        </w:trPr>
        <w:tc>
          <w:tcPr>
            <w:tcW w:type="dxa" w:w="1694"/>
            <w:vAlign w:val="center"/>
            <w:tcMar>
              <w:top w:w="70" w:type="dxa"/>
              <w:start w:w="80" w:type="dxa"/>
              <w:bottom w:w="70" w:type="dxa"/>
              <w:end w:w="80" w:type="dxa"/>
            </w:tcMar>
          </w:tcPr>
          <w:p>
            <w:pPr>
              <w:spacing w:after="0" w:before="0"/>
            </w:pPr>
            <w:r>
              <w:rPr>
                <w:rFonts w:ascii="Arial" w:hAnsi="Arial"/>
                <w:sz w:val="17"/>
              </w:rPr>
              <w:t>Fixed price or fixed scope</w:t>
            </w:r>
          </w:p>
        </w:tc>
        <w:tc>
          <w:tcPr>
            <w:tcW w:type="dxa" w:w="1694"/>
            <w:vAlign w:val="center"/>
            <w:tcMar>
              <w:top w:w="70" w:type="dxa"/>
              <w:start w:w="80" w:type="dxa"/>
              <w:bottom w:w="70" w:type="dxa"/>
              <w:end w:w="80" w:type="dxa"/>
            </w:tcMar>
          </w:tcPr>
          <w:p>
            <w:pPr>
              <w:spacing w:after="0" w:before="0"/>
            </w:pPr>
            <w:r>
              <w:rPr>
                <w:rFonts w:ascii="Arial" w:hAnsi="Arial"/>
                <w:sz w:val="17"/>
              </w:rPr>
              <w:t>Requirements are stable and deliverables are well defined</w:t>
            </w:r>
          </w:p>
        </w:tc>
        <w:tc>
          <w:tcPr>
            <w:tcW w:type="dxa" w:w="1694"/>
            <w:vAlign w:val="center"/>
            <w:tcMar>
              <w:top w:w="70" w:type="dxa"/>
              <w:start w:w="80" w:type="dxa"/>
              <w:bottom w:w="70" w:type="dxa"/>
              <w:end w:w="80" w:type="dxa"/>
            </w:tcMar>
          </w:tcPr>
          <w:p>
            <w:pPr>
              <w:spacing w:after="0" w:before="0"/>
            </w:pPr>
            <w:r>
              <w:rPr>
                <w:rFonts w:ascii="Arial" w:hAnsi="Arial"/>
                <w:sz w:val="17"/>
              </w:rPr>
              <w:t>High within the agreed scope</w:t>
            </w:r>
          </w:p>
        </w:tc>
        <w:tc>
          <w:tcPr>
            <w:tcW w:type="dxa" w:w="1694"/>
            <w:vAlign w:val="center"/>
            <w:tcMar>
              <w:top w:w="70" w:type="dxa"/>
              <w:start w:w="80" w:type="dxa"/>
              <w:bottom w:w="70" w:type="dxa"/>
              <w:end w:w="80" w:type="dxa"/>
            </w:tcMar>
          </w:tcPr>
          <w:p>
            <w:pPr>
              <w:spacing w:after="0" w:before="0"/>
            </w:pPr>
            <w:r>
              <w:rPr>
                <w:rFonts w:ascii="Arial" w:hAnsi="Arial"/>
                <w:sz w:val="17"/>
              </w:rPr>
              <w:t>Low to moderate</w:t>
            </w:r>
          </w:p>
        </w:tc>
        <w:tc>
          <w:tcPr>
            <w:tcW w:type="dxa" w:w="1694"/>
            <w:vAlign w:val="center"/>
            <w:tcMar>
              <w:top w:w="70" w:type="dxa"/>
              <w:start w:w="80" w:type="dxa"/>
              <w:bottom w:w="70" w:type="dxa"/>
              <w:end w:w="80" w:type="dxa"/>
            </w:tcMar>
          </w:tcPr>
          <w:p>
            <w:pPr>
              <w:spacing w:after="0" w:before="0"/>
            </w:pPr>
            <w:r>
              <w:rPr>
                <w:rFonts w:ascii="Arial" w:hAnsi="Arial"/>
                <w:sz w:val="17"/>
              </w:rPr>
              <w:t>Changes usually require re-estimation or a change request</w:t>
            </w:r>
          </w:p>
        </w:tc>
        <w:tc>
          <w:tcPr>
            <w:tcW w:type="dxa" w:w="1694"/>
            <w:vAlign w:val="center"/>
            <w:tcMar>
              <w:top w:w="70" w:type="dxa"/>
              <w:start w:w="80" w:type="dxa"/>
              <w:bottom w:w="70" w:type="dxa"/>
              <w:end w:w="80" w:type="dxa"/>
            </w:tcMar>
          </w:tcPr>
          <w:p>
            <w:pPr>
              <w:spacing w:after="0" w:before="0"/>
            </w:pPr>
            <w:r>
              <w:rPr>
                <w:rFonts w:ascii="Arial" w:hAnsi="Arial"/>
                <w:sz w:val="17"/>
              </w:rPr>
              <w:t>Uncertainty may be priced into the original quote</w:t>
            </w:r>
          </w:p>
        </w:tc>
      </w:tr>
      <w:tr>
        <w:trPr>
          <w:cantSplit/>
        </w:trPr>
        <w:tc>
          <w:tcPr>
            <w:tcW w:type="dxa" w:w="1694"/>
            <w:vAlign w:val="center"/>
            <w:tcMar>
              <w:top w:w="70" w:type="dxa"/>
              <w:start w:w="80" w:type="dxa"/>
              <w:bottom w:w="70" w:type="dxa"/>
              <w:end w:w="80" w:type="dxa"/>
            </w:tcMar>
          </w:tcPr>
          <w:p>
            <w:pPr>
              <w:spacing w:after="0" w:before="0"/>
            </w:pPr>
            <w:r>
              <w:rPr>
                <w:rFonts w:ascii="Arial" w:hAnsi="Arial"/>
                <w:sz w:val="17"/>
              </w:rPr>
              <w:t>Time and materials</w:t>
            </w:r>
          </w:p>
        </w:tc>
        <w:tc>
          <w:tcPr>
            <w:tcW w:type="dxa" w:w="1694"/>
            <w:vAlign w:val="center"/>
            <w:tcMar>
              <w:top w:w="70" w:type="dxa"/>
              <w:start w:w="80" w:type="dxa"/>
              <w:bottom w:w="70" w:type="dxa"/>
              <w:end w:w="80" w:type="dxa"/>
            </w:tcMar>
          </w:tcPr>
          <w:p>
            <w:pPr>
              <w:spacing w:after="0" w:before="0"/>
            </w:pPr>
            <w:r>
              <w:rPr>
                <w:rFonts w:ascii="Arial" w:hAnsi="Arial"/>
                <w:sz w:val="17"/>
              </w:rPr>
              <w:t>Scope is expected to evolve during development</w:t>
            </w:r>
          </w:p>
        </w:tc>
        <w:tc>
          <w:tcPr>
            <w:tcW w:type="dxa" w:w="1694"/>
            <w:vAlign w:val="center"/>
            <w:tcMar>
              <w:top w:w="70" w:type="dxa"/>
              <w:start w:w="80" w:type="dxa"/>
              <w:bottom w:w="70" w:type="dxa"/>
              <w:end w:w="80" w:type="dxa"/>
            </w:tcMar>
          </w:tcPr>
          <w:p>
            <w:pPr>
              <w:spacing w:after="0" w:before="0"/>
            </w:pPr>
            <w:r>
              <w:rPr>
                <w:rFonts w:ascii="Arial" w:hAnsi="Arial"/>
                <w:sz w:val="17"/>
              </w:rPr>
              <w:t>Moderate</w:t>
            </w:r>
          </w:p>
        </w:tc>
        <w:tc>
          <w:tcPr>
            <w:tcW w:type="dxa" w:w="1694"/>
            <w:vAlign w:val="center"/>
            <w:tcMar>
              <w:top w:w="70" w:type="dxa"/>
              <w:start w:w="80" w:type="dxa"/>
              <w:bottom w:w="70" w:type="dxa"/>
              <w:end w:w="80" w:type="dxa"/>
            </w:tcMar>
          </w:tcPr>
          <w:p>
            <w:pPr>
              <w:spacing w:after="0" w:before="0"/>
            </w:pPr>
            <w:r>
              <w:rPr>
                <w:rFonts w:ascii="Arial" w:hAnsi="Arial"/>
                <w:sz w:val="17"/>
              </w:rPr>
              <w:t>High</w:t>
            </w:r>
          </w:p>
        </w:tc>
        <w:tc>
          <w:tcPr>
            <w:tcW w:type="dxa" w:w="1694"/>
            <w:vAlign w:val="center"/>
            <w:tcMar>
              <w:top w:w="70" w:type="dxa"/>
              <w:start w:w="80" w:type="dxa"/>
              <w:bottom w:w="70" w:type="dxa"/>
              <w:end w:w="80" w:type="dxa"/>
            </w:tcMar>
          </w:tcPr>
          <w:p>
            <w:pPr>
              <w:spacing w:after="0" w:before="0"/>
            </w:pPr>
            <w:r>
              <w:rPr>
                <w:rFonts w:ascii="Arial" w:hAnsi="Arial"/>
                <w:sz w:val="17"/>
              </w:rPr>
              <w:t>Priorities and scope remain flexible as work progresses</w:t>
            </w:r>
          </w:p>
        </w:tc>
        <w:tc>
          <w:tcPr>
            <w:tcW w:type="dxa" w:w="1694"/>
            <w:vAlign w:val="center"/>
            <w:tcMar>
              <w:top w:w="70" w:type="dxa"/>
              <w:start w:w="80" w:type="dxa"/>
              <w:bottom w:w="70" w:type="dxa"/>
              <w:end w:w="80" w:type="dxa"/>
            </w:tcMar>
          </w:tcPr>
          <w:p>
            <w:pPr>
              <w:spacing w:after="0" w:before="0"/>
            </w:pPr>
            <w:r>
              <w:rPr>
                <w:rFonts w:ascii="Arial" w:hAnsi="Arial"/>
                <w:sz w:val="17"/>
              </w:rPr>
              <w:t>Poor backlog and burn control increases spending</w:t>
            </w:r>
          </w:p>
        </w:tc>
      </w:tr>
      <w:tr>
        <w:trPr>
          <w:cantSplit/>
        </w:trPr>
        <w:tc>
          <w:tcPr>
            <w:tcW w:type="dxa" w:w="1694"/>
            <w:vAlign w:val="center"/>
            <w:tcMar>
              <w:top w:w="70" w:type="dxa"/>
              <w:start w:w="80" w:type="dxa"/>
              <w:bottom w:w="70" w:type="dxa"/>
              <w:end w:w="80" w:type="dxa"/>
            </w:tcMar>
          </w:tcPr>
          <w:p>
            <w:pPr>
              <w:spacing w:after="0" w:before="0"/>
            </w:pPr>
            <w:r>
              <w:rPr>
                <w:rFonts w:ascii="Arial" w:hAnsi="Arial"/>
                <w:sz w:val="17"/>
              </w:rPr>
              <w:t>Dedicated development team</w:t>
            </w:r>
          </w:p>
        </w:tc>
        <w:tc>
          <w:tcPr>
            <w:tcW w:type="dxa" w:w="1694"/>
            <w:vAlign w:val="center"/>
            <w:tcMar>
              <w:top w:w="70" w:type="dxa"/>
              <w:start w:w="80" w:type="dxa"/>
              <w:bottom w:w="70" w:type="dxa"/>
              <w:end w:w="80" w:type="dxa"/>
            </w:tcMar>
          </w:tcPr>
          <w:p>
            <w:pPr>
              <w:spacing w:after="0" w:before="0"/>
            </w:pPr>
            <w:r>
              <w:rPr>
                <w:rFonts w:ascii="Arial" w:hAnsi="Arial"/>
                <w:sz w:val="17"/>
              </w:rPr>
              <w:t>Ongoing product development or a changing roadmap</w:t>
            </w:r>
          </w:p>
        </w:tc>
        <w:tc>
          <w:tcPr>
            <w:tcW w:type="dxa" w:w="1694"/>
            <w:vAlign w:val="center"/>
            <w:tcMar>
              <w:top w:w="70" w:type="dxa"/>
              <w:start w:w="80" w:type="dxa"/>
              <w:bottom w:w="70" w:type="dxa"/>
              <w:end w:w="80" w:type="dxa"/>
            </w:tcMar>
          </w:tcPr>
          <w:p>
            <w:pPr>
              <w:spacing w:after="0" w:before="0"/>
            </w:pPr>
            <w:r>
              <w:rPr>
                <w:rFonts w:ascii="Arial" w:hAnsi="Arial"/>
                <w:sz w:val="17"/>
              </w:rPr>
              <w:t>Moderate to high at team-capacity level</w:t>
            </w:r>
          </w:p>
        </w:tc>
        <w:tc>
          <w:tcPr>
            <w:tcW w:type="dxa" w:w="1694"/>
            <w:vAlign w:val="center"/>
            <w:tcMar>
              <w:top w:w="70" w:type="dxa"/>
              <w:start w:w="80" w:type="dxa"/>
              <w:bottom w:w="70" w:type="dxa"/>
              <w:end w:w="80" w:type="dxa"/>
            </w:tcMar>
          </w:tcPr>
          <w:p>
            <w:pPr>
              <w:spacing w:after="0" w:before="0"/>
            </w:pPr>
            <w:r>
              <w:rPr>
                <w:rFonts w:ascii="Arial" w:hAnsi="Arial"/>
                <w:sz w:val="17"/>
              </w:rPr>
              <w:t>High</w:t>
            </w:r>
          </w:p>
        </w:tc>
        <w:tc>
          <w:tcPr>
            <w:tcW w:type="dxa" w:w="1694"/>
            <w:vAlign w:val="center"/>
            <w:tcMar>
              <w:top w:w="70" w:type="dxa"/>
              <w:start w:w="80" w:type="dxa"/>
              <w:bottom w:w="70" w:type="dxa"/>
              <w:end w:w="80" w:type="dxa"/>
            </w:tcMar>
          </w:tcPr>
          <w:p>
            <w:pPr>
              <w:spacing w:after="0" w:before="0"/>
            </w:pPr>
            <w:r>
              <w:rPr>
                <w:rFonts w:ascii="Arial" w:hAnsi="Arial"/>
                <w:sz w:val="17"/>
              </w:rPr>
              <w:t>Work is reprioritized within available team capacity</w:t>
            </w:r>
          </w:p>
        </w:tc>
        <w:tc>
          <w:tcPr>
            <w:tcW w:type="dxa" w:w="1694"/>
            <w:vAlign w:val="center"/>
            <w:tcMar>
              <w:top w:w="70" w:type="dxa"/>
              <w:start w:w="80" w:type="dxa"/>
              <w:bottom w:w="70" w:type="dxa"/>
              <w:end w:w="80" w:type="dxa"/>
            </w:tcMar>
          </w:tcPr>
          <w:p>
            <w:pPr>
              <w:spacing w:after="0" w:before="0"/>
            </w:pPr>
            <w:r>
              <w:rPr>
                <w:rFonts w:ascii="Arial" w:hAnsi="Arial"/>
                <w:sz w:val="17"/>
              </w:rPr>
              <w:t>Paying for capacity that is not used effectively</w:t>
            </w:r>
          </w:p>
        </w:tc>
      </w:tr>
      <w:tr>
        <w:trPr>
          <w:cantSplit/>
        </w:trPr>
        <w:tc>
          <w:tcPr>
            <w:tcW w:type="dxa" w:w="1694"/>
            <w:vAlign w:val="center"/>
            <w:tcMar>
              <w:top w:w="70" w:type="dxa"/>
              <w:start w:w="80" w:type="dxa"/>
              <w:bottom w:w="70" w:type="dxa"/>
              <w:end w:w="80" w:type="dxa"/>
            </w:tcMar>
          </w:tcPr>
          <w:p>
            <w:pPr>
              <w:spacing w:after="0" w:before="0"/>
            </w:pPr>
            <w:r>
              <w:rPr>
                <w:rFonts w:ascii="Arial" w:hAnsi="Arial"/>
                <w:sz w:val="17"/>
              </w:rPr>
              <w:t>Long-term engineering partnership</w:t>
            </w:r>
          </w:p>
        </w:tc>
        <w:tc>
          <w:tcPr>
            <w:tcW w:type="dxa" w:w="1694"/>
            <w:vAlign w:val="center"/>
            <w:tcMar>
              <w:top w:w="70" w:type="dxa"/>
              <w:start w:w="80" w:type="dxa"/>
              <w:bottom w:w="70" w:type="dxa"/>
              <w:end w:w="80" w:type="dxa"/>
            </w:tcMar>
          </w:tcPr>
          <w:p>
            <w:pPr>
              <w:spacing w:after="0" w:before="0"/>
            </w:pPr>
            <w:r>
              <w:rPr>
                <w:rFonts w:ascii="Arial" w:hAnsi="Arial"/>
                <w:sz w:val="17"/>
              </w:rPr>
              <w:t>Continuous product, platform, modernization, or support work</w:t>
            </w:r>
          </w:p>
        </w:tc>
        <w:tc>
          <w:tcPr>
            <w:tcW w:type="dxa" w:w="1694"/>
            <w:vAlign w:val="center"/>
            <w:tcMar>
              <w:top w:w="70" w:type="dxa"/>
              <w:start w:w="80" w:type="dxa"/>
              <w:bottom w:w="70" w:type="dxa"/>
              <w:end w:w="80" w:type="dxa"/>
            </w:tcMar>
          </w:tcPr>
          <w:p>
            <w:pPr>
              <w:spacing w:after="0" w:before="0"/>
            </w:pPr>
            <w:r>
              <w:rPr>
                <w:rFonts w:ascii="Arial" w:hAnsi="Arial"/>
                <w:sz w:val="17"/>
              </w:rPr>
              <w:t>Depends on commercial structure</w:t>
            </w:r>
          </w:p>
        </w:tc>
        <w:tc>
          <w:tcPr>
            <w:tcW w:type="dxa" w:w="1694"/>
            <w:vAlign w:val="center"/>
            <w:tcMar>
              <w:top w:w="70" w:type="dxa"/>
              <w:start w:w="80" w:type="dxa"/>
              <w:bottom w:w="70" w:type="dxa"/>
              <w:end w:w="80" w:type="dxa"/>
            </w:tcMar>
          </w:tcPr>
          <w:p>
            <w:pPr>
              <w:spacing w:after="0" w:before="0"/>
            </w:pPr>
            <w:r>
              <w:rPr>
                <w:rFonts w:ascii="Arial" w:hAnsi="Arial"/>
                <w:sz w:val="17"/>
              </w:rPr>
              <w:t>High</w:t>
            </w:r>
          </w:p>
        </w:tc>
        <w:tc>
          <w:tcPr>
            <w:tcW w:type="dxa" w:w="1694"/>
            <w:vAlign w:val="center"/>
            <w:tcMar>
              <w:top w:w="70" w:type="dxa"/>
              <w:start w:w="80" w:type="dxa"/>
              <w:bottom w:w="70" w:type="dxa"/>
              <w:end w:w="80" w:type="dxa"/>
            </w:tcMar>
          </w:tcPr>
          <w:p>
            <w:pPr>
              <w:spacing w:after="0" w:before="0"/>
            </w:pPr>
            <w:r>
              <w:rPr>
                <w:rFonts w:ascii="Arial" w:hAnsi="Arial"/>
                <w:sz w:val="17"/>
              </w:rPr>
              <w:t>Scope evolves through agreed planning and governance</w:t>
            </w:r>
          </w:p>
        </w:tc>
        <w:tc>
          <w:tcPr>
            <w:tcW w:type="dxa" w:w="1694"/>
            <w:vAlign w:val="center"/>
            <w:tcMar>
              <w:top w:w="70" w:type="dxa"/>
              <w:start w:w="80" w:type="dxa"/>
              <w:bottom w:w="70" w:type="dxa"/>
              <w:end w:w="80" w:type="dxa"/>
            </w:tcMar>
          </w:tcPr>
          <w:p>
            <w:pPr>
              <w:spacing w:after="0" w:before="0"/>
            </w:pPr>
            <w:r>
              <w:rPr>
                <w:rFonts w:ascii="Arial" w:hAnsi="Arial"/>
                <w:sz w:val="17"/>
              </w:rPr>
              <w:t>Poor prioritization extends the engagement without enough business value</w:t>
            </w:r>
          </w:p>
        </w:tc>
      </w:tr>
    </w:tbl>
    <w:p>
      <w:pPr>
        <w:spacing w:after="20"/>
      </w:pPr>
    </w:p>
    <w:p>
      <w:pPr>
        <w:pStyle w:val="Heading3"/>
      </w:pPr>
      <w:r>
        <w:t>Fixed-Price or Fixed-Scope Project</w:t>
      </w:r>
    </w:p>
    <w:p>
      <w:r>
        <w:t>A fixed-price model works best when the project has clear requirements, defined deliverables, known dependencies, and limited technical uncertainty.</w:t>
      </w:r>
    </w:p>
    <w:p>
      <w:r>
        <w:t>The provider commits to an agreed scope for an agreed price. If important assumptions remain unresolved, the quote may include additional allowance for that uncertainty. A low fixed quote also becomes expensive when necessary work sits outside the original scope.</w:t>
      </w:r>
    </w:p>
    <w:p>
      <w:pPr>
        <w:pStyle w:val="Heading3"/>
      </w:pPr>
      <w:r>
        <w:t>Time and Materials</w:t>
      </w:r>
    </w:p>
    <w:p>
      <w:r>
        <w:t>Time and materials charges for the effort used rather than a predetermined final scope. It suits products where requirements are expected to evolve through delivery.</w:t>
      </w:r>
    </w:p>
    <w:p>
      <w:r>
        <w:t>Sprint limits, monthly caps, milestone reviews, burn reporting, and backlog prioritization provide budget control while the scope remains flexible.</w:t>
      </w:r>
    </w:p>
    <w:p>
      <w:pPr>
        <w:pStyle w:val="Heading3"/>
      </w:pPr>
      <w:r>
        <w:t>Dedicated Development Team</w:t>
      </w:r>
    </w:p>
    <w:p>
      <w:r>
        <w:t>A dedicated team model gives you access to an agreed group of engineers and specialists for a defined period. The commercial unit is usually team capacity rather than a fixed feature list.</w:t>
      </w:r>
    </w:p>
    <w:p>
      <w:r>
        <w:t>This structure fits an active roadmap where priorities change regularly. Its financial value depends on whether the team has enough useful work, clear priorities, and timely decisions from stakeholders.</w:t>
      </w:r>
    </w:p>
    <w:p>
      <w:pPr>
        <w:pStyle w:val="Heading3"/>
      </w:pPr>
      <w:r>
        <w:t>Long-Term Engineering Partnership</w:t>
      </w:r>
    </w:p>
    <w:p>
      <w:r>
        <w:t>Longer engagements sometimes combine product development, modernization, integrations, maintenance, and ongoing improvements under one commercial relationship.</w:t>
      </w:r>
    </w:p>
    <w:p>
      <w:r>
        <w:t>The model becomes useful when the software itself continues to change after the first release. Budget control then depends more on capacity planning, roadmap discipline, review points, and measurable delivery priorities than on fixing the complete scope in advance.</w:t>
      </w:r>
    </w:p>
    <w:p>
      <w:pPr>
        <w:pStyle w:val="Heading2"/>
      </w:pPr>
      <w:r>
        <w:t>How Much Does It Cost to Build an MVP?</w:t>
      </w:r>
    </w:p>
    <w:p>
      <w:r>
        <w:t>An MVP does not have a fixed development price. Its cost depends on the smallest production-ready scope needed to test the product with real users. Core workflows, platforms, user roles, integrations, design depth, data requirements, security, analytics, administration, and launch requirements determine the engineering effort.</w:t>
      </w:r>
    </w:p>
    <w:p>
      <w:r>
        <w:t>A useful distinction is the level of product maturity you are funding.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center"/>
            <w:tcMar>
              <w:top w:w="70" w:type="dxa"/>
              <w:start w:w="80" w:type="dxa"/>
              <w:bottom w:w="70" w:type="dxa"/>
              <w:end w:w="80" w:type="dxa"/>
            </w:tcMar>
            <w:shd w:fill="E9EEF5"/>
          </w:tcPr>
          <w:p>
            <w:pPr>
              <w:spacing w:after="0" w:before="0"/>
            </w:pPr>
            <w:r>
              <w:rPr>
                <w:rFonts w:ascii="Arial" w:hAnsi="Arial"/>
                <w:b/>
                <w:sz w:val="17"/>
              </w:rPr>
              <w:t>Product stage</w:t>
            </w:r>
          </w:p>
        </w:tc>
        <w:tc>
          <w:tcPr>
            <w:tcW w:type="dxa" w:w="2541"/>
            <w:vAlign w:val="center"/>
            <w:tcMar>
              <w:top w:w="70" w:type="dxa"/>
              <w:start w:w="80" w:type="dxa"/>
              <w:bottom w:w="70" w:type="dxa"/>
              <w:end w:w="80" w:type="dxa"/>
            </w:tcMar>
            <w:shd w:fill="E9EEF5"/>
          </w:tcPr>
          <w:p>
            <w:pPr>
              <w:spacing w:after="0" w:before="0"/>
            </w:pPr>
            <w:r>
              <w:rPr>
                <w:rFonts w:ascii="Arial" w:hAnsi="Arial"/>
                <w:b/>
                <w:sz w:val="17"/>
              </w:rPr>
              <w:t>Primary purpose</w:t>
            </w:r>
          </w:p>
        </w:tc>
        <w:tc>
          <w:tcPr>
            <w:tcW w:type="dxa" w:w="2541"/>
            <w:vAlign w:val="center"/>
            <w:tcMar>
              <w:top w:w="70" w:type="dxa"/>
              <w:start w:w="80" w:type="dxa"/>
              <w:bottom w:w="70" w:type="dxa"/>
              <w:end w:w="80" w:type="dxa"/>
            </w:tcMar>
            <w:shd w:fill="E9EEF5"/>
          </w:tcPr>
          <w:p>
            <w:pPr>
              <w:spacing w:after="0" w:before="0"/>
            </w:pPr>
            <w:r>
              <w:rPr>
                <w:rFonts w:ascii="Arial" w:hAnsi="Arial"/>
                <w:b/>
                <w:sz w:val="17"/>
              </w:rPr>
              <w:t>Typical technical depth</w:t>
            </w:r>
          </w:p>
        </w:tc>
        <w:tc>
          <w:tcPr>
            <w:tcW w:type="dxa" w:w="2541"/>
            <w:vAlign w:val="center"/>
            <w:tcMar>
              <w:top w:w="70" w:type="dxa"/>
              <w:start w:w="80" w:type="dxa"/>
              <w:bottom w:w="70" w:type="dxa"/>
              <w:end w:w="80" w:type="dxa"/>
            </w:tcMar>
            <w:shd w:fill="E9EEF5"/>
          </w:tcPr>
          <w:p>
            <w:pPr>
              <w:spacing w:after="0" w:before="0"/>
            </w:pPr>
            <w:r>
              <w:rPr>
                <w:rFonts w:ascii="Arial" w:hAnsi="Arial"/>
                <w:b/>
                <w:sz w:val="17"/>
              </w:rPr>
              <w:t>Budget implication</w:t>
            </w:r>
          </w:p>
        </w:tc>
      </w:tr>
      <w:tr>
        <w:trPr>
          <w:cantSplit/>
        </w:trPr>
        <w:tc>
          <w:tcPr>
            <w:tcW w:type="dxa" w:w="2541"/>
            <w:vAlign w:val="center"/>
            <w:tcMar>
              <w:top w:w="70" w:type="dxa"/>
              <w:start w:w="80" w:type="dxa"/>
              <w:bottom w:w="70" w:type="dxa"/>
              <w:end w:w="80" w:type="dxa"/>
            </w:tcMar>
          </w:tcPr>
          <w:p>
            <w:pPr>
              <w:spacing w:after="0" w:before="0"/>
            </w:pPr>
            <w:r>
              <w:rPr>
                <w:rFonts w:ascii="Arial" w:hAnsi="Arial"/>
                <w:sz w:val="17"/>
              </w:rPr>
              <w:t>Prototype</w:t>
            </w:r>
          </w:p>
        </w:tc>
        <w:tc>
          <w:tcPr>
            <w:tcW w:type="dxa" w:w="2541"/>
            <w:vAlign w:val="center"/>
            <w:tcMar>
              <w:top w:w="70" w:type="dxa"/>
              <w:start w:w="80" w:type="dxa"/>
              <w:bottom w:w="70" w:type="dxa"/>
              <w:end w:w="80" w:type="dxa"/>
            </w:tcMar>
          </w:tcPr>
          <w:p>
            <w:pPr>
              <w:spacing w:after="0" w:before="0"/>
            </w:pPr>
            <w:r>
              <w:rPr>
                <w:rFonts w:ascii="Arial" w:hAnsi="Arial"/>
                <w:sz w:val="17"/>
              </w:rPr>
              <w:t>Demonstrate a user flow or interface concept</w:t>
            </w:r>
          </w:p>
        </w:tc>
        <w:tc>
          <w:tcPr>
            <w:tcW w:type="dxa" w:w="2541"/>
            <w:vAlign w:val="center"/>
            <w:tcMar>
              <w:top w:w="70" w:type="dxa"/>
              <w:start w:w="80" w:type="dxa"/>
              <w:bottom w:w="70" w:type="dxa"/>
              <w:end w:w="80" w:type="dxa"/>
            </w:tcMar>
          </w:tcPr>
          <w:p>
            <w:pPr>
              <w:spacing w:after="0" w:before="0"/>
            </w:pPr>
            <w:r>
              <w:rPr>
                <w:rFonts w:ascii="Arial" w:hAnsi="Arial"/>
                <w:sz w:val="17"/>
              </w:rPr>
              <w:t>Limited or no production back end, simplified data, little operational logic</w:t>
            </w:r>
          </w:p>
        </w:tc>
        <w:tc>
          <w:tcPr>
            <w:tcW w:type="dxa" w:w="2541"/>
            <w:vAlign w:val="center"/>
            <w:tcMar>
              <w:top w:w="70" w:type="dxa"/>
              <w:start w:w="80" w:type="dxa"/>
              <w:bottom w:w="70" w:type="dxa"/>
              <w:end w:w="80" w:type="dxa"/>
            </w:tcMar>
          </w:tcPr>
          <w:p>
            <w:pPr>
              <w:spacing w:after="0" w:before="0"/>
            </w:pPr>
            <w:r>
              <w:rPr>
                <w:rFonts w:ascii="Arial" w:hAnsi="Arial"/>
                <w:sz w:val="17"/>
              </w:rPr>
              <w:t>Lower effort because production reliability is not the objective</w:t>
            </w:r>
          </w:p>
        </w:tc>
      </w:tr>
      <w:tr>
        <w:trPr>
          <w:cantSplit/>
        </w:trPr>
        <w:tc>
          <w:tcPr>
            <w:tcW w:type="dxa" w:w="2541"/>
            <w:vAlign w:val="center"/>
            <w:tcMar>
              <w:top w:w="70" w:type="dxa"/>
              <w:start w:w="80" w:type="dxa"/>
              <w:bottom w:w="70" w:type="dxa"/>
              <w:end w:w="80" w:type="dxa"/>
            </w:tcMar>
          </w:tcPr>
          <w:p>
            <w:pPr>
              <w:spacing w:after="0" w:before="0"/>
            </w:pPr>
            <w:r>
              <w:rPr>
                <w:rFonts w:ascii="Arial" w:hAnsi="Arial"/>
                <w:sz w:val="17"/>
              </w:rPr>
              <w:t>Proof of concept</w:t>
            </w:r>
          </w:p>
        </w:tc>
        <w:tc>
          <w:tcPr>
            <w:tcW w:type="dxa" w:w="2541"/>
            <w:vAlign w:val="center"/>
            <w:tcMar>
              <w:top w:w="70" w:type="dxa"/>
              <w:start w:w="80" w:type="dxa"/>
              <w:bottom w:w="70" w:type="dxa"/>
              <w:end w:w="80" w:type="dxa"/>
            </w:tcMar>
          </w:tcPr>
          <w:p>
            <w:pPr>
              <w:spacing w:after="0" w:before="0"/>
            </w:pPr>
            <w:r>
              <w:rPr>
                <w:rFonts w:ascii="Arial" w:hAnsi="Arial"/>
                <w:sz w:val="17"/>
              </w:rPr>
              <w:t>Test whether a technical idea is feasible</w:t>
            </w:r>
          </w:p>
        </w:tc>
        <w:tc>
          <w:tcPr>
            <w:tcW w:type="dxa" w:w="2541"/>
            <w:vAlign w:val="center"/>
            <w:tcMar>
              <w:top w:w="70" w:type="dxa"/>
              <w:start w:w="80" w:type="dxa"/>
              <w:bottom w:w="70" w:type="dxa"/>
              <w:end w:w="80" w:type="dxa"/>
            </w:tcMar>
          </w:tcPr>
          <w:p>
            <w:pPr>
              <w:spacing w:after="0" w:before="0"/>
            </w:pPr>
            <w:r>
              <w:rPr>
                <w:rFonts w:ascii="Arial" w:hAnsi="Arial"/>
                <w:sz w:val="17"/>
              </w:rPr>
              <w:t>Focused technical implementation, limited workflows, temporary components are sometimes acceptable</w:t>
            </w:r>
          </w:p>
        </w:tc>
        <w:tc>
          <w:tcPr>
            <w:tcW w:type="dxa" w:w="2541"/>
            <w:vAlign w:val="center"/>
            <w:tcMar>
              <w:top w:w="70" w:type="dxa"/>
              <w:start w:w="80" w:type="dxa"/>
              <w:bottom w:w="70" w:type="dxa"/>
              <w:end w:w="80" w:type="dxa"/>
            </w:tcMar>
          </w:tcPr>
          <w:p>
            <w:pPr>
              <w:spacing w:after="0" w:before="0"/>
            </w:pPr>
            <w:r>
              <w:rPr>
                <w:rFonts w:ascii="Arial" w:hAnsi="Arial"/>
                <w:sz w:val="17"/>
              </w:rPr>
              <w:t>Cost depends on the technical uncertainty being tested</w:t>
            </w:r>
          </w:p>
        </w:tc>
      </w:tr>
      <w:tr>
        <w:trPr>
          <w:cantSplit/>
        </w:trPr>
        <w:tc>
          <w:tcPr>
            <w:tcW w:type="dxa" w:w="2541"/>
            <w:vAlign w:val="center"/>
            <w:tcMar>
              <w:top w:w="70" w:type="dxa"/>
              <w:start w:w="80" w:type="dxa"/>
              <w:bottom w:w="70" w:type="dxa"/>
              <w:end w:w="80" w:type="dxa"/>
            </w:tcMar>
          </w:tcPr>
          <w:p>
            <w:pPr>
              <w:spacing w:after="0" w:before="0"/>
            </w:pPr>
            <w:r>
              <w:rPr>
                <w:rFonts w:ascii="Arial" w:hAnsi="Arial"/>
                <w:sz w:val="17"/>
              </w:rPr>
              <w:t>MVP</w:t>
            </w:r>
          </w:p>
        </w:tc>
        <w:tc>
          <w:tcPr>
            <w:tcW w:type="dxa" w:w="2541"/>
            <w:vAlign w:val="center"/>
            <w:tcMar>
              <w:top w:w="70" w:type="dxa"/>
              <w:start w:w="80" w:type="dxa"/>
              <w:bottom w:w="70" w:type="dxa"/>
              <w:end w:w="80" w:type="dxa"/>
            </w:tcMar>
          </w:tcPr>
          <w:p>
            <w:pPr>
              <w:spacing w:after="0" w:before="0"/>
            </w:pPr>
            <w:r>
              <w:rPr>
                <w:rFonts w:ascii="Arial" w:hAnsi="Arial"/>
                <w:sz w:val="17"/>
              </w:rPr>
              <w:t>Deliver the smallest usable product that solves the core user problem</w:t>
            </w:r>
          </w:p>
        </w:tc>
        <w:tc>
          <w:tcPr>
            <w:tcW w:type="dxa" w:w="2541"/>
            <w:vAlign w:val="center"/>
            <w:tcMar>
              <w:top w:w="70" w:type="dxa"/>
              <w:start w:w="80" w:type="dxa"/>
              <w:bottom w:w="70" w:type="dxa"/>
              <w:end w:w="80" w:type="dxa"/>
            </w:tcMar>
          </w:tcPr>
          <w:p>
            <w:pPr>
              <w:spacing w:after="0" w:before="0"/>
            </w:pPr>
            <w:r>
              <w:rPr>
                <w:rFonts w:ascii="Arial" w:hAnsi="Arial"/>
                <w:sz w:val="17"/>
              </w:rPr>
              <w:t>Production code for essential workflows, authentication, data handling, testing, deployment, and required integrations</w:t>
            </w:r>
          </w:p>
        </w:tc>
        <w:tc>
          <w:tcPr>
            <w:tcW w:type="dxa" w:w="2541"/>
            <w:vAlign w:val="center"/>
            <w:tcMar>
              <w:top w:w="70" w:type="dxa"/>
              <w:start w:w="80" w:type="dxa"/>
              <w:bottom w:w="70" w:type="dxa"/>
              <w:end w:w="80" w:type="dxa"/>
            </w:tcMar>
          </w:tcPr>
          <w:p>
            <w:pPr>
              <w:spacing w:after="0" w:before="0"/>
            </w:pPr>
            <w:r>
              <w:rPr>
                <w:rFonts w:ascii="Arial" w:hAnsi="Arial"/>
                <w:sz w:val="17"/>
              </w:rPr>
              <w:t>Budget depends on how much functionality is genuinely essential for first use</w:t>
            </w:r>
          </w:p>
        </w:tc>
      </w:tr>
      <w:tr>
        <w:trPr>
          <w:cantSplit/>
        </w:trPr>
        <w:tc>
          <w:tcPr>
            <w:tcW w:type="dxa" w:w="2541"/>
            <w:vAlign w:val="center"/>
            <w:tcMar>
              <w:top w:w="70" w:type="dxa"/>
              <w:start w:w="80" w:type="dxa"/>
              <w:bottom w:w="70" w:type="dxa"/>
              <w:end w:w="80" w:type="dxa"/>
            </w:tcMar>
          </w:tcPr>
          <w:p>
            <w:pPr>
              <w:spacing w:after="0" w:before="0"/>
            </w:pPr>
            <w:r>
              <w:rPr>
                <w:rFonts w:ascii="Arial" w:hAnsi="Arial"/>
                <w:sz w:val="17"/>
              </w:rPr>
              <w:t>Production-ready first release</w:t>
            </w:r>
          </w:p>
        </w:tc>
        <w:tc>
          <w:tcPr>
            <w:tcW w:type="dxa" w:w="2541"/>
            <w:vAlign w:val="center"/>
            <w:tcMar>
              <w:top w:w="70" w:type="dxa"/>
              <w:start w:w="80" w:type="dxa"/>
              <w:bottom w:w="70" w:type="dxa"/>
              <w:end w:w="80" w:type="dxa"/>
            </w:tcMar>
          </w:tcPr>
          <w:p>
            <w:pPr>
              <w:spacing w:after="0" w:before="0"/>
            </w:pPr>
            <w:r>
              <w:rPr>
                <w:rFonts w:ascii="Arial" w:hAnsi="Arial"/>
                <w:sz w:val="17"/>
              </w:rPr>
              <w:t>Support real operations with stronger controls and broader scope</w:t>
            </w:r>
          </w:p>
        </w:tc>
        <w:tc>
          <w:tcPr>
            <w:tcW w:type="dxa" w:w="2541"/>
            <w:vAlign w:val="center"/>
            <w:tcMar>
              <w:top w:w="70" w:type="dxa"/>
              <w:start w:w="80" w:type="dxa"/>
              <w:bottom w:w="70" w:type="dxa"/>
              <w:end w:w="80" w:type="dxa"/>
            </w:tcMar>
          </w:tcPr>
          <w:p>
            <w:pPr>
              <w:spacing w:after="0" w:before="0"/>
            </w:pPr>
            <w:r>
              <w:rPr>
                <w:rFonts w:ascii="Arial" w:hAnsi="Arial"/>
                <w:sz w:val="17"/>
              </w:rPr>
              <w:t>Deeper security, monitoring, administration, exception handling, scalability, support processes</w:t>
            </w:r>
          </w:p>
        </w:tc>
        <w:tc>
          <w:tcPr>
            <w:tcW w:type="dxa" w:w="2541"/>
            <w:vAlign w:val="center"/>
            <w:tcMar>
              <w:top w:w="70" w:type="dxa"/>
              <w:start w:w="80" w:type="dxa"/>
              <w:bottom w:w="70" w:type="dxa"/>
              <w:end w:w="80" w:type="dxa"/>
            </w:tcMar>
          </w:tcPr>
          <w:p>
            <w:pPr>
              <w:spacing w:after="0" w:before="0"/>
            </w:pPr>
            <w:r>
              <w:rPr>
                <w:rFonts w:ascii="Arial" w:hAnsi="Arial"/>
                <w:sz w:val="17"/>
              </w:rPr>
              <w:t>Higher effort because operational requirements extend</w:t>
            </w:r>
          </w:p>
        </w:tc>
      </w:tr>
    </w:tbl>
    <w:p>
      <w:pPr>
        <w:spacing w:after="20"/>
      </w:pPr>
    </w:p>
    <w:p>
      <w:r>
        <w:t>beyond validating the product idea</w:t>
      </w:r>
    </w:p>
    <w:p>
      <w:pPr>
        <w:pStyle w:val="Heading3"/>
      </w:pPr>
      <w:r>
        <w:t>Prototype</w:t>
      </w:r>
    </w:p>
    <w:p>
      <w:r>
        <w:t>A prototype helps validate how users move through an experience. Typical prototypes use clickable screens, mocked data, or limited functionality.</w:t>
      </w:r>
    </w:p>
    <w:p>
      <w:r>
        <w:t>A prototype costs less than a production application because it uses less back-end logic, security work, testing, infrastructure, and operational engineering.</w:t>
      </w:r>
    </w:p>
    <w:p>
      <w:pPr>
        <w:pStyle w:val="Heading3"/>
      </w:pPr>
      <w:r>
        <w:t>Proof of Concept</w:t>
      </w:r>
    </w:p>
    <w:p>
      <w:r>
        <w:t>A proof of concept answers a technical question. For example, a team might test whether an existing system exposes the required data, whether an AI model performs adequately for a specific task, or whether a device communicates with a proposed platform.</w:t>
      </w:r>
    </w:p>
    <w:p>
      <w:r>
        <w:t>The scope should stay close to the uncertainty being tested. Turning the proof of concept into a partial product before feasibility is established adds work without improving the original decision.</w:t>
      </w:r>
    </w:p>
    <w:p>
      <w:pPr>
        <w:pStyle w:val="Heading3"/>
      </w:pPr>
      <w:r>
        <w:t>MVP</w:t>
      </w:r>
    </w:p>
    <w:p>
      <w:r>
        <w:t>An MVP supports the core user journey with enough quality to operate in a real environment. A SaaS MVP commonly includes account creation, one primary workflow, basic administration, data storage, selected integrations, analytics, testing, and deployment.</w:t>
      </w:r>
    </w:p>
    <w:p>
      <w:r>
        <w:t>A production MVP still needs authentication, data protection, failure handling, and testing when it handles real users or business data.</w:t>
      </w:r>
    </w:p>
    <w:p>
      <w:pPr>
        <w:pStyle w:val="Heading3"/>
      </w:pPr>
      <w:r>
        <w:t>Production-Ready First Release</w:t>
      </w:r>
    </w:p>
    <w:p>
      <w:r>
        <w:t>Some projects described as MVPs are actually broader first releases. These releases include several workflows, detailed permissions, operational dashboards, customer support controls, migration, multiple integrations, monitoring, or defined performance targets when those capabilities are required at launch.</w:t>
      </w:r>
    </w:p>
    <w:p>
      <w:pPr>
        <w:pStyle w:val="Heading2"/>
      </w:pPr>
      <w:r>
        <w:t>Which Technical Requirements Can Increase Software Development Cost Quickly?</w:t>
      </w:r>
    </w:p>
    <w:p>
      <w:r>
        <w:t>Some technical requirements deserve early validation because unresolved details can change architecture, effort, and estimate confidence.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70" w:type="dxa"/>
              <w:start w:w="80" w:type="dxa"/>
              <w:bottom w:w="70" w:type="dxa"/>
              <w:end w:w="80" w:type="dxa"/>
            </w:tcMar>
            <w:shd w:fill="E9EEF5"/>
          </w:tcPr>
          <w:p>
            <w:pPr>
              <w:spacing w:after="0" w:before="0"/>
            </w:pPr>
            <w:r>
              <w:rPr>
                <w:rFonts w:ascii="Arial" w:hAnsi="Arial"/>
                <w:b/>
                <w:sz w:val="17"/>
              </w:rPr>
              <w:t>Technical requirement</w:t>
            </w:r>
          </w:p>
        </w:tc>
        <w:tc>
          <w:tcPr>
            <w:tcW w:type="dxa" w:w="5083"/>
            <w:vAlign w:val="center"/>
            <w:tcMar>
              <w:top w:w="70" w:type="dxa"/>
              <w:start w:w="80" w:type="dxa"/>
              <w:bottom w:w="70" w:type="dxa"/>
              <w:end w:w="80" w:type="dxa"/>
            </w:tcMar>
            <w:shd w:fill="E9EEF5"/>
          </w:tcPr>
          <w:p>
            <w:pPr>
              <w:spacing w:after="0" w:before="0"/>
            </w:pPr>
            <w:r>
              <w:rPr>
                <w:rFonts w:ascii="Arial" w:hAnsi="Arial"/>
                <w:b/>
                <w:sz w:val="17"/>
              </w:rPr>
              <w:t>What to validate early</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Third-party and enterprise integrations</w:t>
            </w:r>
          </w:p>
        </w:tc>
        <w:tc>
          <w:tcPr>
            <w:tcW w:type="dxa" w:w="5083"/>
            <w:vAlign w:val="center"/>
            <w:tcMar>
              <w:top w:w="70" w:type="dxa"/>
              <w:start w:w="80" w:type="dxa"/>
              <w:bottom w:w="70" w:type="dxa"/>
              <w:end w:w="80" w:type="dxa"/>
            </w:tcMar>
          </w:tcPr>
          <w:p>
            <w:pPr>
              <w:spacing w:after="0" w:before="0"/>
            </w:pPr>
            <w:r>
              <w:rPr>
                <w:rFonts w:ascii="Arial" w:hAnsi="Arial"/>
                <w:sz w:val="17"/>
              </w:rPr>
              <w:t>Required endpoints, authentication, vendor limits, test access, data ownership</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Legacy-system integration</w:t>
            </w:r>
          </w:p>
        </w:tc>
        <w:tc>
          <w:tcPr>
            <w:tcW w:type="dxa" w:w="5083"/>
            <w:vAlign w:val="center"/>
            <w:tcMar>
              <w:top w:w="70" w:type="dxa"/>
              <w:start w:w="80" w:type="dxa"/>
              <w:bottom w:w="70" w:type="dxa"/>
              <w:end w:w="80" w:type="dxa"/>
            </w:tcMar>
          </w:tcPr>
          <w:p>
            <w:pPr>
              <w:spacing w:after="0" w:before="0"/>
            </w:pPr>
            <w:r>
              <w:rPr>
                <w:rFonts w:ascii="Arial" w:hAnsi="Arial"/>
                <w:sz w:val="17"/>
              </w:rPr>
              <w:t>Interfaces, schemas, environment access, deployment restrictions</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Data migration</w:t>
            </w:r>
          </w:p>
        </w:tc>
        <w:tc>
          <w:tcPr>
            <w:tcW w:type="dxa" w:w="5083"/>
            <w:vAlign w:val="center"/>
            <w:tcMar>
              <w:top w:w="70" w:type="dxa"/>
              <w:start w:w="80" w:type="dxa"/>
              <w:bottom w:w="70" w:type="dxa"/>
              <w:end w:w="80" w:type="dxa"/>
            </w:tcMar>
          </w:tcPr>
          <w:p>
            <w:pPr>
              <w:spacing w:after="0" w:before="0"/>
            </w:pPr>
            <w:r>
              <w:rPr>
                <w:rFonts w:ascii="Arial" w:hAnsi="Arial"/>
                <w:sz w:val="17"/>
              </w:rPr>
              <w:t>Representative data, mappings, volumes, quality, reconciliation rules</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Complex permissions and security</w:t>
            </w:r>
          </w:p>
        </w:tc>
        <w:tc>
          <w:tcPr>
            <w:tcW w:type="dxa" w:w="5083"/>
            <w:vAlign w:val="center"/>
            <w:tcMar>
              <w:top w:w="70" w:type="dxa"/>
              <w:start w:w="80" w:type="dxa"/>
              <w:bottom w:w="70" w:type="dxa"/>
              <w:end w:w="80" w:type="dxa"/>
            </w:tcMar>
          </w:tcPr>
          <w:p>
            <w:pPr>
              <w:spacing w:after="0" w:before="0"/>
            </w:pPr>
            <w:r>
              <w:rPr>
                <w:rFonts w:ascii="Arial" w:hAnsi="Arial"/>
                <w:sz w:val="17"/>
              </w:rPr>
              <w:t>Role model, privileged actions, authentication, audit requirements</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Regulatory or compliance requirements</w:t>
            </w:r>
          </w:p>
        </w:tc>
        <w:tc>
          <w:tcPr>
            <w:tcW w:type="dxa" w:w="5083"/>
            <w:vAlign w:val="center"/>
            <w:tcMar>
              <w:top w:w="70" w:type="dxa"/>
              <w:start w:w="80" w:type="dxa"/>
              <w:bottom w:w="70" w:type="dxa"/>
              <w:end w:w="80" w:type="dxa"/>
            </w:tcMar>
          </w:tcPr>
          <w:p>
            <w:pPr>
              <w:spacing w:after="0" w:before="0"/>
            </w:pPr>
            <w:r>
              <w:rPr>
                <w:rFonts w:ascii="Arial" w:hAnsi="Arial"/>
                <w:sz w:val="17"/>
              </w:rPr>
              <w:t>Specific technical and operational controls</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High availability and performance</w:t>
            </w:r>
          </w:p>
        </w:tc>
        <w:tc>
          <w:tcPr>
            <w:tcW w:type="dxa" w:w="5083"/>
            <w:vAlign w:val="center"/>
            <w:tcMar>
              <w:top w:w="70" w:type="dxa"/>
              <w:start w:w="80" w:type="dxa"/>
              <w:bottom w:w="70" w:type="dxa"/>
              <w:end w:w="80" w:type="dxa"/>
            </w:tcMar>
          </w:tcPr>
          <w:p>
            <w:pPr>
              <w:spacing w:after="0" w:before="0"/>
            </w:pPr>
            <w:r>
              <w:rPr>
                <w:rFonts w:ascii="Arial" w:hAnsi="Arial"/>
                <w:sz w:val="17"/>
              </w:rPr>
              <w:t>Load, uptime, latency, recovery, failure requirements</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Real-time features</w:t>
            </w:r>
          </w:p>
        </w:tc>
        <w:tc>
          <w:tcPr>
            <w:tcW w:type="dxa" w:w="5083"/>
            <w:vAlign w:val="center"/>
            <w:tcMar>
              <w:top w:w="70" w:type="dxa"/>
              <w:start w:w="80" w:type="dxa"/>
              <w:bottom w:w="70" w:type="dxa"/>
              <w:end w:w="80" w:type="dxa"/>
            </w:tcMar>
          </w:tcPr>
          <w:p>
            <w:pPr>
              <w:spacing w:after="0" w:before="0"/>
            </w:pPr>
            <w:r>
              <w:rPr>
                <w:rFonts w:ascii="Arial" w:hAnsi="Arial"/>
                <w:sz w:val="17"/>
              </w:rPr>
              <w:t>Event ordering, reconnect behavior, retries, delivery expectations</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AI features</w:t>
            </w:r>
          </w:p>
        </w:tc>
        <w:tc>
          <w:tcPr>
            <w:tcW w:type="dxa" w:w="5083"/>
            <w:vAlign w:val="center"/>
            <w:tcMar>
              <w:top w:w="70" w:type="dxa"/>
              <w:start w:w="80" w:type="dxa"/>
              <w:bottom w:w="70" w:type="dxa"/>
              <w:end w:w="80" w:type="dxa"/>
            </w:tcMar>
          </w:tcPr>
          <w:p>
            <w:pPr>
              <w:spacing w:after="0" w:before="0"/>
            </w:pPr>
            <w:r>
              <w:rPr>
                <w:rFonts w:ascii="Arial" w:hAnsi="Arial"/>
                <w:sz w:val="17"/>
              </w:rPr>
              <w:t>Use case, data source, model source, evaluation method, human review</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Complex reporting</w:t>
            </w:r>
          </w:p>
        </w:tc>
        <w:tc>
          <w:tcPr>
            <w:tcW w:type="dxa" w:w="5083"/>
            <w:vAlign w:val="center"/>
            <w:tcMar>
              <w:top w:w="70" w:type="dxa"/>
              <w:start w:w="80" w:type="dxa"/>
              <w:bottom w:w="70" w:type="dxa"/>
              <w:end w:w="80" w:type="dxa"/>
            </w:tcMar>
          </w:tcPr>
          <w:p>
            <w:pPr>
              <w:spacing w:after="0" w:before="0"/>
            </w:pPr>
            <w:r>
              <w:rPr>
                <w:rFonts w:ascii="Arial" w:hAnsi="Arial"/>
                <w:sz w:val="17"/>
              </w:rPr>
              <w:t>Metrics, source systems, calculations, refresh frequency, access rules</w:t>
            </w:r>
          </w:p>
        </w:tc>
      </w:tr>
      <w:tr>
        <w:trPr>
          <w:cantSplit/>
        </w:trPr>
        <w:tc>
          <w:tcPr>
            <w:tcW w:type="dxa" w:w="5083"/>
            <w:vAlign w:val="center"/>
            <w:tcMar>
              <w:top w:w="70" w:type="dxa"/>
              <w:start w:w="80" w:type="dxa"/>
              <w:bottom w:w="70" w:type="dxa"/>
              <w:end w:w="80" w:type="dxa"/>
            </w:tcMar>
          </w:tcPr>
          <w:p>
            <w:pPr>
              <w:spacing w:after="0" w:before="0"/>
            </w:pPr>
            <w:r>
              <w:rPr>
                <w:rFonts w:ascii="Arial" w:hAnsi="Arial"/>
                <w:sz w:val="17"/>
              </w:rPr>
              <w:t>Multiple platforms</w:t>
            </w:r>
          </w:p>
        </w:tc>
        <w:tc>
          <w:tcPr>
            <w:tcW w:type="dxa" w:w="5083"/>
            <w:vAlign w:val="center"/>
            <w:tcMar>
              <w:top w:w="70" w:type="dxa"/>
              <w:start w:w="80" w:type="dxa"/>
              <w:bottom w:w="70" w:type="dxa"/>
              <w:end w:w="80" w:type="dxa"/>
            </w:tcMar>
          </w:tcPr>
          <w:p>
            <w:pPr>
              <w:spacing w:after="0" w:before="0"/>
            </w:pPr>
            <w:r>
              <w:rPr>
                <w:rFonts w:ascii="Arial" w:hAnsi="Arial"/>
                <w:sz w:val="17"/>
              </w:rPr>
              <w:t>Platforms required at launch, device needs, offline requirements</w:t>
            </w:r>
          </w:p>
        </w:tc>
      </w:tr>
    </w:tbl>
    <w:p>
      <w:pPr>
        <w:spacing w:after="20"/>
      </w:pPr>
    </w:p>
    <w:p>
      <w:pPr>
        <w:pStyle w:val="Heading3"/>
      </w:pPr>
      <w:r>
        <w:t>Third-Party and Enterprise Integrations</w:t>
      </w:r>
    </w:p>
    <w:p>
      <w:r>
        <w:t>Confirm the required endpoints, authentication method, API documentation, test access, rate limits, supported operations, and vendor dependencies. Keep unverified API capability visible as an estimate assumption.</w:t>
      </w:r>
    </w:p>
    <w:p>
      <w:pPr>
        <w:pStyle w:val="Heading3"/>
      </w:pPr>
      <w:r>
        <w:t>Legacy-System Integration</w:t>
      </w:r>
    </w:p>
    <w:p>
      <w:r>
        <w:t>Review the interfaces the existing system actually supports. Gather schemas, environment access, deployment restrictions, and access to people who understand undocumented business rules.</w:t>
      </w:r>
    </w:p>
    <w:p>
      <w:pPr>
        <w:pStyle w:val="Heading3"/>
      </w:pPr>
      <w:r>
        <w:t>Data Migration</w:t>
      </w:r>
    </w:p>
    <w:p>
      <w:r>
        <w:t>Use representative source data before narrowing the estimate. Review schemas, mappings, duplicate records, missing relationships, retention requirements, and reconciliation rules rather than relying on record counts alone.</w:t>
      </w:r>
    </w:p>
    <w:p>
      <w:pPr>
        <w:pStyle w:val="Heading3"/>
      </w:pPr>
      <w:r>
        <w:t>Complex Permissions and Security</w:t>
      </w:r>
    </w:p>
    <w:p>
      <w:r>
        <w:t>Document user roles, privileged actions, approval authority, data visibility, authentication rules, audit needs, and restrictions that vary by department, customer, location, or record type.</w:t>
      </w:r>
    </w:p>
    <w:p>
      <w:pPr>
        <w:pStyle w:val="Heading3"/>
      </w:pPr>
      <w:r>
        <w:t>Regulatory or Compliance Requirements</w:t>
      </w:r>
    </w:p>
    <w:p>
      <w:r>
        <w:t>Translate each applicable obligation into concrete responsibilities for encryption, access, logging, retention, evidence collection, testing, hosting, and external assessment.</w:t>
      </w:r>
    </w:p>
    <w:p>
      <w:pPr>
        <w:pStyle w:val="Heading3"/>
      </w:pPr>
      <w:r>
        <w:t>High Availability and Performance</w:t>
      </w:r>
    </w:p>
    <w:p>
      <w:r>
        <w:t>Define concurrent users, peak transactions, response-time targets, uptime, recovery expectations, data volume, and failure conditions before estimating architecture and infrastructure.</w:t>
      </w:r>
    </w:p>
    <w:p>
      <w:pPr>
        <w:pStyle w:val="Heading3"/>
      </w:pPr>
      <w:r>
        <w:t>Real-Time Features</w:t>
      </w:r>
    </w:p>
    <w:p>
      <w:r>
        <w:t>Define acceptable latency, event ordering, retry behavior, reconnect handling, synchronization frequency, offline behavior, and what should happen when a connection fails.</w:t>
      </w:r>
    </w:p>
    <w:p>
      <w:pPr>
        <w:pStyle w:val="Heading3"/>
      </w:pPr>
      <w:r>
        <w:t>AI Features</w:t>
      </w:r>
    </w:p>
    <w:p>
      <w:r>
        <w:t>Confirm the model source, data inputs, retrieval requirements, permissions, expected outputs, evaluation criteria, human-review needs, fallback behavior, monitoring, expected usage, and whether custom hosting or fine-tuning is required.</w:t>
      </w:r>
    </w:p>
    <w:p>
      <w:pPr>
        <w:pStyle w:val="Heading3"/>
      </w:pPr>
      <w:r>
        <w:t>Complex Reporting</w:t>
      </w:r>
    </w:p>
    <w:p>
      <w:r>
        <w:t>Specify the metric, calculation logic, source systems, historical requirements, filters, access rules, refresh frequency, exports, and expected data volume.</w:t>
      </w:r>
    </w:p>
    <w:p>
      <w:pPr>
        <w:pStyle w:val="Heading3"/>
      </w:pPr>
      <w:r>
        <w:t>Multiple Platforms</w:t>
      </w:r>
    </w:p>
    <w:p>
      <w:r>
        <w:t>Confirm which browsers, operating systems, mobile platforms, devices, offline requirements, and native capabilities are required for the first release. Defer platforms that do not support a required launch workflow.</w:t>
      </w:r>
    </w:p>
    <w:p>
      <w:pPr>
        <w:pStyle w:val="Heading2"/>
      </w:pPr>
      <w:r>
        <w:t>What Software Development Costs Are Often Excluded From the Initial Quote?</w:t>
      </w:r>
    </w:p>
    <w:p>
      <w:r>
        <w:t>A software development quote can cover design, engineering, testing, and deployment while leaving some operating costs outside the project fee. Exclusions vary by provider, so two proposals with similar headline prices may represent different total commitments.</w:t>
      </w:r>
    </w:p>
    <w:p>
      <w:r>
        <w:t>Check these items before comparing quotes.</w:t>
      </w:r>
    </w:p>
    <w:p>
      <w:pPr>
        <w:pStyle w:val="ListBullet"/>
        <w:spacing w:after="40"/>
        <w:ind w:left="288" w:hanging="173"/>
      </w:pPr>
      <w:r>
        <w:t>Cloud hosting and infrastructure</w:t>
      </w:r>
    </w:p>
    <w:p>
      <w:pPr>
        <w:pStyle w:val="ListBullet"/>
        <w:spacing w:after="40"/>
        <w:ind w:left="288" w:hanging="173"/>
      </w:pPr>
      <w:r>
        <w:t>Third-party software licenses</w:t>
      </w:r>
    </w:p>
    <w:p>
      <w:pPr>
        <w:pStyle w:val="ListBullet"/>
        <w:spacing w:after="40"/>
        <w:ind w:left="288" w:hanging="173"/>
      </w:pPr>
      <w:r>
        <w:t>API usage fees</w:t>
      </w:r>
    </w:p>
    <w:p>
      <w:pPr>
        <w:pStyle w:val="ListBullet"/>
        <w:spacing w:after="40"/>
        <w:ind w:left="288" w:hanging="173"/>
      </w:pPr>
      <w:r>
        <w:t>AI model usage</w:t>
      </w:r>
    </w:p>
    <w:p>
      <w:pPr>
        <w:pStyle w:val="ListBullet"/>
        <w:spacing w:after="40"/>
        <w:ind w:left="288" w:hanging="173"/>
      </w:pPr>
      <w:r>
        <w:t>Payment processing fees</w:t>
      </w:r>
    </w:p>
    <w:p>
      <w:pPr>
        <w:pStyle w:val="ListBullet"/>
        <w:spacing w:after="40"/>
        <w:ind w:left="288" w:hanging="173"/>
      </w:pPr>
      <w:r>
        <w:t>App Store or developer accounts</w:t>
      </w:r>
    </w:p>
    <w:p>
      <w:pPr>
        <w:pStyle w:val="ListBullet"/>
        <w:spacing w:after="40"/>
        <w:ind w:left="288" w:hanging="173"/>
      </w:pPr>
      <w:r>
        <w:t>Domain names and certificate costs</w:t>
      </w:r>
    </w:p>
    <w:p>
      <w:pPr>
        <w:pStyle w:val="ListBullet"/>
        <w:spacing w:after="40"/>
        <w:ind w:left="288" w:hanging="173"/>
      </w:pPr>
      <w:r>
        <w:t>Paid data sources or data acquisition</w:t>
      </w:r>
    </w:p>
    <w:p>
      <w:pPr>
        <w:pStyle w:val="ListBullet"/>
        <w:spacing w:after="40"/>
        <w:ind w:left="288" w:hanging="173"/>
      </w:pPr>
      <w:r>
        <w:t>Large-scale data migration</w:t>
      </w:r>
    </w:p>
    <w:p>
      <w:pPr>
        <w:pStyle w:val="ListBullet"/>
        <w:spacing w:after="40"/>
        <w:ind w:left="288" w:hanging="173"/>
      </w:pPr>
      <w:r>
        <w:t>Penetration testing</w:t>
      </w:r>
    </w:p>
    <w:p>
      <w:pPr>
        <w:pStyle w:val="ListBullet"/>
        <w:spacing w:after="40"/>
        <w:ind w:left="288" w:hanging="173"/>
      </w:pPr>
      <w:r>
        <w:t>Independent security or compliance audits</w:t>
      </w:r>
    </w:p>
    <w:p>
      <w:pPr>
        <w:pStyle w:val="ListBullet"/>
        <w:spacing w:after="40"/>
        <w:ind w:left="288" w:hanging="173"/>
      </w:pPr>
      <w:r>
        <w:t>Content entry or bulk data preparation</w:t>
      </w:r>
    </w:p>
    <w:p>
      <w:pPr>
        <w:pStyle w:val="ListBullet"/>
        <w:spacing w:after="40"/>
        <w:ind w:left="288" w:hanging="173"/>
      </w:pPr>
      <w:r>
        <w:t>Hardware or specialist devices</w:t>
      </w:r>
    </w:p>
    <w:p>
      <w:pPr>
        <w:pStyle w:val="ListBullet"/>
        <w:spacing w:after="40"/>
        <w:ind w:left="288" w:hanging="173"/>
      </w:pPr>
      <w:r>
        <w:t>Travel where on-site work is required</w:t>
      </w:r>
    </w:p>
    <w:p>
      <w:pPr>
        <w:pStyle w:val="ListBullet"/>
        <w:spacing w:after="40"/>
        <w:ind w:left="288" w:hanging="173"/>
      </w:pPr>
      <w:r>
        <w:t>Post-launch support</w:t>
      </w:r>
    </w:p>
    <w:p>
      <w:pPr>
        <w:pStyle w:val="ListBullet"/>
        <w:spacing w:after="40"/>
        <w:ind w:left="288" w:hanging="173"/>
      </w:pPr>
      <w:r>
        <w:t>Major change requests</w:t>
      </w:r>
    </w:p>
    <w:p>
      <w:pPr>
        <w:pStyle w:val="ListBullet"/>
        <w:spacing w:after="40"/>
        <w:ind w:left="288" w:hanging="173"/>
      </w:pPr>
      <w:r>
        <w:t>Production monitoring and observability tools</w:t>
      </w:r>
    </w:p>
    <w:p>
      <w:r>
        <w:t>Cloud costs are a common example. A proposal may include the engineering needed to deploy an application but exclude the monthly AWS, Azure, or Google Cloud bill. The same distinction applies to services such as email delivery, SMS, mapping, search, storage, analytics, and managed databases.</w:t>
      </w:r>
    </w:p>
    <w:p>
      <w:r>
        <w:t>Third-party integrations create two separate cost categories. The development company may charge for building and testing the integration, while the external provider charges separately for API access, transactions, seats, or usage.</w:t>
      </w:r>
    </w:p>
    <w:p>
      <w:r>
        <w:t>AI features introduce a similar distinction. Engineering the workflow is one cost. Model inference, embeddings, vector storage, monitoring, and other production services create recurring charges after launch when the selected providers bill for consumption.</w:t>
      </w:r>
    </w:p>
    <w:p>
      <w:r>
        <w:t>Security work deserves the same level of detail. Application security controls may be included in development, while an independent penetration test, formal audit, or external compliance assessment may sit outside the project fee.</w:t>
      </w:r>
    </w:p>
    <w:p>
      <w:r>
        <w:t>Compare quotes on normalized scope, including what each provider includes, excludes, and expects you to purchase separately.</w:t>
      </w:r>
    </w:p>
    <w:p>
      <w:pPr>
        <w:pStyle w:val="Heading2"/>
      </w:pPr>
      <w:r>
        <w:t>How Much Should You Budget for Maintenance and Total Cost of Ownership?</w:t>
      </w:r>
    </w:p>
    <w:p>
      <w:r>
        <w:t>The initial development budget covers only part of the software's financial life. After launch, the organization still pays to operate the system, keep it compatible, fix defects, support users, and change the product.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70" w:type="dxa"/>
              <w:start w:w="80" w:type="dxa"/>
              <w:bottom w:w="70" w:type="dxa"/>
              <w:end w:w="80" w:type="dxa"/>
            </w:tcMar>
            <w:shd w:fill="E9EEF5"/>
          </w:tcPr>
          <w:p>
            <w:pPr>
              <w:spacing w:after="0" w:before="0"/>
            </w:pPr>
            <w:r>
              <w:rPr>
                <w:rFonts w:ascii="Arial" w:hAnsi="Arial"/>
                <w:b/>
                <w:sz w:val="17"/>
              </w:rPr>
              <w:t>TCO component</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What it covers</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Main cost variable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Corrective maintenance</w:t>
            </w:r>
          </w:p>
        </w:tc>
        <w:tc>
          <w:tcPr>
            <w:tcW w:type="dxa" w:w="3389"/>
            <w:vAlign w:val="center"/>
            <w:tcMar>
              <w:top w:w="70" w:type="dxa"/>
              <w:start w:w="80" w:type="dxa"/>
              <w:bottom w:w="70" w:type="dxa"/>
              <w:end w:w="80" w:type="dxa"/>
            </w:tcMar>
          </w:tcPr>
          <w:p>
            <w:pPr>
              <w:spacing w:after="0" w:before="0"/>
            </w:pPr>
            <w:r>
              <w:rPr>
                <w:rFonts w:ascii="Arial" w:hAnsi="Arial"/>
                <w:sz w:val="17"/>
              </w:rPr>
              <w:t>Defects discovered after release</w:t>
            </w:r>
          </w:p>
        </w:tc>
        <w:tc>
          <w:tcPr>
            <w:tcW w:type="dxa" w:w="3389"/>
            <w:vAlign w:val="center"/>
            <w:tcMar>
              <w:top w:w="70" w:type="dxa"/>
              <w:start w:w="80" w:type="dxa"/>
              <w:bottom w:w="70" w:type="dxa"/>
              <w:end w:w="80" w:type="dxa"/>
            </w:tcMar>
          </w:tcPr>
          <w:p>
            <w:pPr>
              <w:spacing w:after="0" w:before="0"/>
            </w:pPr>
            <w:r>
              <w:rPr>
                <w:rFonts w:ascii="Arial" w:hAnsi="Arial"/>
                <w:sz w:val="17"/>
              </w:rPr>
              <w:t>Severity and affected workflow</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Preventive maintenance</w:t>
            </w:r>
          </w:p>
        </w:tc>
        <w:tc>
          <w:tcPr>
            <w:tcW w:type="dxa" w:w="3389"/>
            <w:vAlign w:val="center"/>
            <w:tcMar>
              <w:top w:w="70" w:type="dxa"/>
              <w:start w:w="80" w:type="dxa"/>
              <w:bottom w:w="70" w:type="dxa"/>
              <w:end w:w="80" w:type="dxa"/>
            </w:tcMar>
          </w:tcPr>
          <w:p>
            <w:pPr>
              <w:spacing w:after="0" w:before="0"/>
            </w:pPr>
            <w:r>
              <w:rPr>
                <w:rFonts w:ascii="Arial" w:hAnsi="Arial"/>
                <w:sz w:val="17"/>
              </w:rPr>
              <w:t>Dependency updates and technical upkeep</w:t>
            </w:r>
          </w:p>
        </w:tc>
        <w:tc>
          <w:tcPr>
            <w:tcW w:type="dxa" w:w="3389"/>
            <w:vAlign w:val="center"/>
            <w:tcMar>
              <w:top w:w="70" w:type="dxa"/>
              <w:start w:w="80" w:type="dxa"/>
              <w:bottom w:w="70" w:type="dxa"/>
              <w:end w:w="80" w:type="dxa"/>
            </w:tcMar>
          </w:tcPr>
          <w:p>
            <w:pPr>
              <w:spacing w:after="0" w:before="0"/>
            </w:pPr>
            <w:r>
              <w:rPr>
                <w:rFonts w:ascii="Arial" w:hAnsi="Arial"/>
                <w:sz w:val="17"/>
              </w:rPr>
              <w:t>Framework and platform change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Adaptive maintenance</w:t>
            </w:r>
          </w:p>
        </w:tc>
        <w:tc>
          <w:tcPr>
            <w:tcW w:type="dxa" w:w="3389"/>
            <w:vAlign w:val="center"/>
            <w:tcMar>
              <w:top w:w="70" w:type="dxa"/>
              <w:start w:w="80" w:type="dxa"/>
              <w:bottom w:w="70" w:type="dxa"/>
              <w:end w:w="80" w:type="dxa"/>
            </w:tcMar>
          </w:tcPr>
          <w:p>
            <w:pPr>
              <w:spacing w:after="0" w:before="0"/>
            </w:pPr>
            <w:r>
              <w:rPr>
                <w:rFonts w:ascii="Arial" w:hAnsi="Arial"/>
                <w:sz w:val="17"/>
              </w:rPr>
              <w:t>Changes required by external systems or rules</w:t>
            </w:r>
          </w:p>
        </w:tc>
        <w:tc>
          <w:tcPr>
            <w:tcW w:type="dxa" w:w="3389"/>
            <w:vAlign w:val="center"/>
            <w:tcMar>
              <w:top w:w="70" w:type="dxa"/>
              <w:start w:w="80" w:type="dxa"/>
              <w:bottom w:w="70" w:type="dxa"/>
              <w:end w:w="80" w:type="dxa"/>
            </w:tcMar>
          </w:tcPr>
          <w:p>
            <w:pPr>
              <w:spacing w:after="0" w:before="0"/>
            </w:pPr>
            <w:r>
              <w:rPr>
                <w:rFonts w:ascii="Arial" w:hAnsi="Arial"/>
                <w:sz w:val="17"/>
              </w:rPr>
              <w:t>Number of external dependencies</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Product enhancement</w:t>
            </w:r>
          </w:p>
        </w:tc>
        <w:tc>
          <w:tcPr>
            <w:tcW w:type="dxa" w:w="3389"/>
            <w:vAlign w:val="center"/>
            <w:tcMar>
              <w:top w:w="70" w:type="dxa"/>
              <w:start w:w="80" w:type="dxa"/>
              <w:bottom w:w="70" w:type="dxa"/>
              <w:end w:w="80" w:type="dxa"/>
            </w:tcMar>
          </w:tcPr>
          <w:p>
            <w:pPr>
              <w:spacing w:after="0" w:before="0"/>
            </w:pPr>
            <w:r>
              <w:rPr>
                <w:rFonts w:ascii="Arial" w:hAnsi="Arial"/>
                <w:sz w:val="17"/>
              </w:rPr>
              <w:t>New features, workflows, reports, and integrations</w:t>
            </w:r>
          </w:p>
        </w:tc>
        <w:tc>
          <w:tcPr>
            <w:tcW w:type="dxa" w:w="3389"/>
            <w:vAlign w:val="center"/>
            <w:tcMar>
              <w:top w:w="70" w:type="dxa"/>
              <w:start w:w="80" w:type="dxa"/>
              <w:bottom w:w="70" w:type="dxa"/>
              <w:end w:w="80" w:type="dxa"/>
            </w:tcMar>
          </w:tcPr>
          <w:p>
            <w:pPr>
              <w:spacing w:after="0" w:before="0"/>
            </w:pPr>
            <w:r>
              <w:rPr>
                <w:rFonts w:ascii="Arial" w:hAnsi="Arial"/>
                <w:sz w:val="17"/>
              </w:rPr>
              <w:t>Roadmap scope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Hosting and infrastructure</w:t>
            </w:r>
          </w:p>
        </w:tc>
        <w:tc>
          <w:tcPr>
            <w:tcW w:type="dxa" w:w="3389"/>
            <w:vAlign w:val="center"/>
            <w:tcMar>
              <w:top w:w="70" w:type="dxa"/>
              <w:start w:w="80" w:type="dxa"/>
              <w:bottom w:w="70" w:type="dxa"/>
              <w:end w:w="80" w:type="dxa"/>
            </w:tcMar>
          </w:tcPr>
          <w:p>
            <w:pPr>
              <w:spacing w:after="0" w:before="0"/>
            </w:pPr>
            <w:r>
              <w:rPr>
                <w:rFonts w:ascii="Arial" w:hAnsi="Arial"/>
                <w:sz w:val="17"/>
              </w:rPr>
              <w:t>Compute, storage, databases, networking, backups</w:t>
            </w:r>
          </w:p>
        </w:tc>
        <w:tc>
          <w:tcPr>
            <w:tcW w:type="dxa" w:w="3389"/>
            <w:vAlign w:val="center"/>
            <w:tcMar>
              <w:top w:w="70" w:type="dxa"/>
              <w:start w:w="80" w:type="dxa"/>
              <w:bottom w:w="70" w:type="dxa"/>
              <w:end w:w="80" w:type="dxa"/>
            </w:tcMar>
          </w:tcPr>
          <w:p>
            <w:pPr>
              <w:spacing w:after="0" w:before="0"/>
            </w:pPr>
            <w:r>
              <w:rPr>
                <w:rFonts w:ascii="Arial" w:hAnsi="Arial"/>
                <w:sz w:val="17"/>
              </w:rPr>
              <w:t>Usage and availability requirements</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Monitoring and support</w:t>
            </w:r>
          </w:p>
        </w:tc>
        <w:tc>
          <w:tcPr>
            <w:tcW w:type="dxa" w:w="3389"/>
            <w:vAlign w:val="center"/>
            <w:tcMar>
              <w:top w:w="70" w:type="dxa"/>
              <w:start w:w="80" w:type="dxa"/>
              <w:bottom w:w="70" w:type="dxa"/>
              <w:end w:w="80" w:type="dxa"/>
            </w:tcMar>
          </w:tcPr>
          <w:p>
            <w:pPr>
              <w:spacing w:after="0" w:before="0"/>
            </w:pPr>
            <w:r>
              <w:rPr>
                <w:rFonts w:ascii="Arial" w:hAnsi="Arial"/>
                <w:sz w:val="17"/>
              </w:rPr>
              <w:t>Logging, alerts, incident response, support coverage</w:t>
            </w:r>
          </w:p>
        </w:tc>
        <w:tc>
          <w:tcPr>
            <w:tcW w:type="dxa" w:w="3389"/>
            <w:vAlign w:val="center"/>
            <w:tcMar>
              <w:top w:w="70" w:type="dxa"/>
              <w:start w:w="80" w:type="dxa"/>
              <w:bottom w:w="70" w:type="dxa"/>
              <w:end w:w="80" w:type="dxa"/>
            </w:tcMar>
          </w:tcPr>
          <w:p>
            <w:pPr>
              <w:spacing w:after="0" w:before="0"/>
            </w:pPr>
            <w:r>
              <w:rPr>
                <w:rFonts w:ascii="Arial" w:hAnsi="Arial"/>
                <w:sz w:val="17"/>
              </w:rPr>
              <w:t>System criticality and service expectations</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Third-party services</w:t>
            </w:r>
          </w:p>
        </w:tc>
        <w:tc>
          <w:tcPr>
            <w:tcW w:type="dxa" w:w="3389"/>
            <w:vAlign w:val="center"/>
            <w:tcMar>
              <w:top w:w="70" w:type="dxa"/>
              <w:start w:w="80" w:type="dxa"/>
              <w:bottom w:w="70" w:type="dxa"/>
              <w:end w:w="80" w:type="dxa"/>
            </w:tcMar>
          </w:tcPr>
          <w:p>
            <w:pPr>
              <w:spacing w:after="0" w:before="0"/>
            </w:pPr>
            <w:r>
              <w:rPr>
                <w:rFonts w:ascii="Arial" w:hAnsi="Arial"/>
                <w:sz w:val="17"/>
              </w:rPr>
              <w:t>APIs, AI models, payments, messaging, analytics, search</w:t>
            </w:r>
          </w:p>
        </w:tc>
        <w:tc>
          <w:tcPr>
            <w:tcW w:type="dxa" w:w="3389"/>
            <w:vAlign w:val="center"/>
            <w:tcMar>
              <w:top w:w="70" w:type="dxa"/>
              <w:start w:w="80" w:type="dxa"/>
              <w:bottom w:w="70" w:type="dxa"/>
              <w:end w:w="80" w:type="dxa"/>
            </w:tcMar>
          </w:tcPr>
          <w:p>
            <w:pPr>
              <w:spacing w:after="0" w:before="0"/>
            </w:pPr>
            <w:r>
              <w:rPr>
                <w:rFonts w:ascii="Arial" w:hAnsi="Arial"/>
                <w:sz w:val="17"/>
              </w:rPr>
              <w:t>Consumption and vendor pricing</w:t>
            </w:r>
          </w:p>
        </w:tc>
      </w:tr>
    </w:tbl>
    <w:p>
      <w:pPr>
        <w:spacing w:after="20"/>
      </w:pPr>
    </w:p>
    <w:p>
      <w:pPr>
        <w:pStyle w:val="Heading3"/>
      </w:pPr>
      <w:r>
        <w:t>Corrective, Preventive, and Adaptive Maintenance</w:t>
      </w:r>
    </w:p>
    <w:p>
      <w:r>
        <w:t>Corrective maintenance fixes defects. Preventive maintenance keeps dependencies and platforms current. Adaptive maintenance responds to external changes such as retired API versions, platform requirements, or new internal policies.</w:t>
      </w:r>
    </w:p>
    <w:p>
      <w:pPr>
        <w:pStyle w:val="Heading3"/>
      </w:pPr>
      <w:r>
        <w:t>Product Enhancement</w:t>
      </w:r>
    </w:p>
    <w:p>
      <w:r>
        <w:t>Enhancement spending changes what the product does. Keep roadmap work separate from defect maintenance so recurring operating cost is easier to understand.</w:t>
      </w:r>
    </w:p>
    <w:p>
      <w:pPr>
        <w:pStyle w:val="Heading3"/>
      </w:pPr>
      <w:r>
        <w:t>Hosting, Monitoring, and Support</w:t>
      </w:r>
    </w:p>
    <w:p>
      <w:r>
        <w:t>Infrastructure cost follows architecture, usage, availability, and data volume. Monitoring and support add service fees and human response effort according to system criticality and coverage expectations.</w:t>
      </w:r>
    </w:p>
    <w:p>
      <w:pPr>
        <w:pStyle w:val="Heading3"/>
      </w:pPr>
      <w:r>
        <w:t>Third-Party Services</w:t>
      </w:r>
    </w:p>
    <w:p>
      <w:r>
        <w:t>External providers may charge by user, transaction, request, message, storage volume, or model usage. These recurring charges sit outside engineering effort even when the development team integrates the service.</w:t>
      </w:r>
    </w:p>
    <w:p>
      <w:r>
        <w:t>There is no reliable universal percentage of initial development cost that represents annual maintenance for every system. A useful TCO estimate uses the actual operating model, external services, expected usage, support requirements, and roadmap.</w:t>
      </w:r>
    </w:p>
    <w:p>
      <w:pPr>
        <w:pStyle w:val="Heading2"/>
      </w:pPr>
      <w:r>
        <w:t>How Do You Estimate the Cost of a Custom Software Project?</w:t>
      </w:r>
    </w:p>
    <w:p>
      <w:r>
        <w:t>A useful software estimate connects the approved scope to the effort, roles, rates, external costs, and uncertainty required to deliver it.</w:t>
      </w:r>
    </w:p>
    <w:p>
      <w:pPr>
        <w:pStyle w:val="Heading3"/>
      </w:pPr>
      <w:r>
        <w:t>Define the Scope</w:t>
      </w:r>
    </w:p>
    <w:p>
      <w:r>
        <w:t>Start with the business problem, intended users, core workflows, first-release priorities, and required outcomes. A feature list alone is too weak if it does not define workflow boundaries, roles, and failure conditions.</w:t>
      </w:r>
    </w:p>
    <w:p>
      <w:pPr>
        <w:pStyle w:val="Heading3"/>
      </w:pPr>
      <w:r>
        <w:t>Break the Scope Into Estimable Work</w:t>
      </w:r>
    </w:p>
    <w:p>
      <w:r>
        <w:t>Divide each workflow into implementation units such as interface behavior, business logic, integrations, permissions, data work, testing, and deployment. This exposes work hidden behind high-level feature names.</w:t>
      </w:r>
    </w:p>
    <w:p>
      <w:r>
        <w:t>One thing we see repeatedly in early estimates is that the visible feature list is rarely where the biggest uncertainty sits. The harder questions are usually behind the feature, such as which system owns the data, what happens when an integration fails, or how an exception is handled.</w:t>
      </w:r>
    </w:p>
    <w:p>
      <w:pPr>
        <w:pStyle w:val="Heading3"/>
      </w:pPr>
      <w:r>
        <w:t>Identify Technical Unknowns</w:t>
      </w:r>
    </w:p>
    <w:p>
      <w:r>
        <w:t>Mark unresolved APIs, data quality, legacy dependencies, AI feasibility, security requirements, or other assumptions that could materially change effort. Validate the highest-risk items before narrowing the range.</w:t>
      </w:r>
    </w:p>
    <w:p>
      <w:pPr>
        <w:pStyle w:val="Heading3"/>
      </w:pPr>
      <w:r>
        <w:t>Estimate Effort and Assign Roles</w:t>
      </w:r>
    </w:p>
    <w:p>
      <w:r>
        <w:t>Estimate the engineering, design, testing, infrastructure, and coordination work for each item, then assign it to the roles required to deliver it. Add specialist roles where the work needs specialist ownership.</w:t>
      </w:r>
    </w:p>
    <w:p>
      <w:pPr>
        <w:pStyle w:val="Heading3"/>
      </w:pPr>
      <w:r>
        <w:t>Apply the Relevant Rates</w:t>
      </w:r>
    </w:p>
    <w:p>
      <w:r>
        <w:t>Apply rates according to role, seniority, delivery location, and commercial model. Employee compensation, freelancer pricing, contractor rates, offshore engineering rates, and software-company billing rates are different cost structures.</w:t>
      </w:r>
    </w:p>
    <w:p>
      <w:pPr>
        <w:pStyle w:val="Heading3"/>
      </w:pPr>
      <w:r>
        <w:t>Add External and Non-Development Costs</w:t>
      </w:r>
    </w:p>
    <w:p>
      <w:r>
        <w:t>Separate direct delivery effort from cloud infrastructure, third-party licenses, paid APIs, AI usage, external security testing, data services, and other project-specific expenses.</w:t>
      </w:r>
    </w:p>
    <w:p>
      <w:pPr>
        <w:pStyle w:val="Heading3"/>
      </w:pPr>
      <w:r>
        <w:t>Create an Estimate Range</w:t>
      </w:r>
    </w:p>
    <w:p>
      <w:r>
        <w:t>Translate the estimated effort, external costs, and unresolved assumptions into a range that matches the available evidence. Estimate precision should never exceed the evidence behind it.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70" w:type="dxa"/>
              <w:start w:w="80" w:type="dxa"/>
              <w:bottom w:w="70" w:type="dxa"/>
              <w:end w:w="80" w:type="dxa"/>
            </w:tcMar>
            <w:shd w:fill="E9EEF5"/>
          </w:tcPr>
          <w:p>
            <w:pPr>
              <w:spacing w:after="0" w:before="0"/>
            </w:pPr>
            <w:r>
              <w:rPr>
                <w:rFonts w:ascii="Arial" w:hAnsi="Arial"/>
                <w:b/>
                <w:sz w:val="17"/>
              </w:rPr>
              <w:t>Estimate stage</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Typical basis</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Appropriate output</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Early budget estimate</w:t>
            </w:r>
          </w:p>
        </w:tc>
        <w:tc>
          <w:tcPr>
            <w:tcW w:type="dxa" w:w="3389"/>
            <w:vAlign w:val="center"/>
            <w:tcMar>
              <w:top w:w="70" w:type="dxa"/>
              <w:start w:w="80" w:type="dxa"/>
              <w:bottom w:w="70" w:type="dxa"/>
              <w:end w:w="80" w:type="dxa"/>
            </w:tcMar>
          </w:tcPr>
          <w:p>
            <w:pPr>
              <w:spacing w:after="0" w:before="0"/>
            </w:pPr>
            <w:r>
              <w:rPr>
                <w:rFonts w:ascii="Arial" w:hAnsi="Arial"/>
                <w:sz w:val="17"/>
              </w:rPr>
              <w:t>Business problem, broad scope, major assumptions</w:t>
            </w:r>
          </w:p>
        </w:tc>
        <w:tc>
          <w:tcPr>
            <w:tcW w:type="dxa" w:w="3389"/>
            <w:vAlign w:val="center"/>
            <w:tcMar>
              <w:top w:w="70" w:type="dxa"/>
              <w:start w:w="80" w:type="dxa"/>
              <w:bottom w:w="70" w:type="dxa"/>
              <w:end w:w="80" w:type="dxa"/>
            </w:tcMar>
          </w:tcPr>
          <w:p>
            <w:pPr>
              <w:spacing w:after="0" w:before="0"/>
            </w:pPr>
            <w:r>
              <w:rPr>
                <w:rFonts w:ascii="Arial" w:hAnsi="Arial"/>
                <w:sz w:val="17"/>
              </w:rPr>
              <w:t>Wide planning range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Post-discovery estimate</w:t>
            </w:r>
          </w:p>
        </w:tc>
        <w:tc>
          <w:tcPr>
            <w:tcW w:type="dxa" w:w="3389"/>
            <w:vAlign w:val="center"/>
            <w:tcMar>
              <w:top w:w="70" w:type="dxa"/>
              <w:start w:w="80" w:type="dxa"/>
              <w:bottom w:w="70" w:type="dxa"/>
              <w:end w:w="80" w:type="dxa"/>
            </w:tcMar>
          </w:tcPr>
          <w:p>
            <w:pPr>
              <w:spacing w:after="0" w:before="0"/>
            </w:pPr>
            <w:r>
              <w:rPr>
                <w:rFonts w:ascii="Arial" w:hAnsi="Arial"/>
                <w:sz w:val="17"/>
              </w:rPr>
              <w:t>Defined workflows, technical review, identified dependencies</w:t>
            </w:r>
          </w:p>
        </w:tc>
        <w:tc>
          <w:tcPr>
            <w:tcW w:type="dxa" w:w="3389"/>
            <w:vAlign w:val="center"/>
            <w:tcMar>
              <w:top w:w="70" w:type="dxa"/>
              <w:start w:w="80" w:type="dxa"/>
              <w:bottom w:w="70" w:type="dxa"/>
              <w:end w:w="80" w:type="dxa"/>
            </w:tcMar>
          </w:tcPr>
          <w:p>
            <w:pPr>
              <w:spacing w:after="0" w:before="0"/>
            </w:pPr>
            <w:r>
              <w:rPr>
                <w:rFonts w:ascii="Arial" w:hAnsi="Arial"/>
                <w:sz w:val="17"/>
              </w:rPr>
              <w:t>Narrower project range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Detailed delivery estimate</w:t>
            </w:r>
          </w:p>
        </w:tc>
        <w:tc>
          <w:tcPr>
            <w:tcW w:type="dxa" w:w="3389"/>
            <w:vAlign w:val="center"/>
            <w:tcMar>
              <w:top w:w="70" w:type="dxa"/>
              <w:start w:w="80" w:type="dxa"/>
              <w:bottom w:w="70" w:type="dxa"/>
              <w:end w:w="80" w:type="dxa"/>
            </w:tcMar>
          </w:tcPr>
          <w:p>
            <w:pPr>
              <w:spacing w:after="0" w:before="0"/>
            </w:pPr>
            <w:r>
              <w:rPr>
                <w:rFonts w:ascii="Arial" w:hAnsi="Arial"/>
                <w:sz w:val="17"/>
              </w:rPr>
              <w:t>Work breakdown, roles, effort, integrations, exclusions</w:t>
            </w:r>
          </w:p>
        </w:tc>
        <w:tc>
          <w:tcPr>
            <w:tcW w:type="dxa" w:w="3389"/>
            <w:vAlign w:val="center"/>
            <w:tcMar>
              <w:top w:w="70" w:type="dxa"/>
              <w:start w:w="80" w:type="dxa"/>
              <w:bottom w:w="70" w:type="dxa"/>
              <w:end w:w="80" w:type="dxa"/>
            </w:tcMar>
          </w:tcPr>
          <w:p>
            <w:pPr>
              <w:spacing w:after="0" w:before="0"/>
            </w:pPr>
            <w:r>
              <w:rPr>
                <w:rFonts w:ascii="Arial" w:hAnsi="Arial"/>
                <w:sz w:val="17"/>
              </w:rPr>
              <w:t>Detailed estimate by workstream or phase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Commercial proposal</w:t>
            </w:r>
          </w:p>
        </w:tc>
        <w:tc>
          <w:tcPr>
            <w:tcW w:type="dxa" w:w="3389"/>
            <w:vAlign w:val="center"/>
            <w:tcMar>
              <w:top w:w="70" w:type="dxa"/>
              <w:start w:w="80" w:type="dxa"/>
              <w:bottom w:w="70" w:type="dxa"/>
              <w:end w:w="80" w:type="dxa"/>
            </w:tcMar>
          </w:tcPr>
          <w:p>
            <w:pPr>
              <w:spacing w:after="0" w:before="0"/>
            </w:pPr>
            <w:r>
              <w:rPr>
                <w:rFonts w:ascii="Arial" w:hAnsi="Arial"/>
                <w:sz w:val="17"/>
              </w:rPr>
              <w:t>Agreed scope, responsibilities, assumptions, exclusions, pricing model</w:t>
            </w:r>
          </w:p>
        </w:tc>
        <w:tc>
          <w:tcPr>
            <w:tcW w:type="dxa" w:w="3389"/>
            <w:vAlign w:val="center"/>
            <w:tcMar>
              <w:top w:w="70" w:type="dxa"/>
              <w:start w:w="80" w:type="dxa"/>
              <w:bottom w:w="70" w:type="dxa"/>
              <w:end w:w="80" w:type="dxa"/>
            </w:tcMar>
          </w:tcPr>
          <w:p>
            <w:pPr>
              <w:spacing w:after="0" w:before="0"/>
            </w:pPr>
            <w:r>
              <w:rPr>
                <w:rFonts w:ascii="Arial" w:hAnsi="Arial"/>
                <w:sz w:val="17"/>
              </w:rPr>
              <w:t>Formal commercial offer</w:t>
            </w:r>
          </w:p>
        </w:tc>
      </w:tr>
    </w:tbl>
    <w:p>
      <w:pPr>
        <w:spacing w:after="20"/>
      </w:pPr>
    </w:p>
    <w:p>
      <w:pPr>
        <w:pStyle w:val="Heading2"/>
      </w:pPr>
      <w:r>
        <w:t>How Accurate Can a Software Development Estimate Be?</w:t>
      </w:r>
    </w:p>
    <w:p>
      <w:r>
        <w:t>Software development estimates become more accurate as uncertainty decreases. An early budget estimate usually supports a broad range because scope, integrations, data quality, technical dependencies, and delivery assumptions are still incomplete.</w:t>
      </w:r>
    </w:p>
    <w:p>
      <w:r>
        <w:t>A useful estimate should communicate confidence as well as cost.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70" w:type="dxa"/>
              <w:start w:w="80" w:type="dxa"/>
              <w:bottom w:w="70" w:type="dxa"/>
              <w:end w:w="80" w:type="dxa"/>
            </w:tcMar>
            <w:shd w:fill="E9EEF5"/>
          </w:tcPr>
          <w:p>
            <w:pPr>
              <w:spacing w:after="0" w:before="0"/>
            </w:pPr>
            <w:r>
              <w:rPr>
                <w:rFonts w:ascii="Arial" w:hAnsi="Arial"/>
                <w:b/>
                <w:sz w:val="17"/>
              </w:rPr>
              <w:t>Estimate stage</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Typical confidence level</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Main sources of uncertainty</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Early planning estimate</w:t>
            </w:r>
          </w:p>
        </w:tc>
        <w:tc>
          <w:tcPr>
            <w:tcW w:type="dxa" w:w="3389"/>
            <w:vAlign w:val="center"/>
            <w:tcMar>
              <w:top w:w="70" w:type="dxa"/>
              <w:start w:w="80" w:type="dxa"/>
              <w:bottom w:w="70" w:type="dxa"/>
              <w:end w:w="80" w:type="dxa"/>
            </w:tcMar>
          </w:tcPr>
          <w:p>
            <w:pPr>
              <w:spacing w:after="0" w:before="0"/>
            </w:pPr>
            <w:r>
              <w:rPr>
                <w:rFonts w:ascii="Arial" w:hAnsi="Arial"/>
                <w:sz w:val="17"/>
              </w:rPr>
              <w:t>Low</w:t>
            </w:r>
          </w:p>
        </w:tc>
        <w:tc>
          <w:tcPr>
            <w:tcW w:type="dxa" w:w="3389"/>
            <w:vAlign w:val="center"/>
            <w:tcMar>
              <w:top w:w="70" w:type="dxa"/>
              <w:start w:w="80" w:type="dxa"/>
              <w:bottom w:w="70" w:type="dxa"/>
              <w:end w:w="80" w:type="dxa"/>
            </w:tcMar>
          </w:tcPr>
          <w:p>
            <w:pPr>
              <w:spacing w:after="0" w:before="0"/>
            </w:pPr>
            <w:r>
              <w:rPr>
                <w:rFonts w:ascii="Arial" w:hAnsi="Arial"/>
                <w:sz w:val="17"/>
              </w:rPr>
              <w:t>Broad scope, incomplete workflows, unknown integrations, limited technical review</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Post-discovery estimate</w:t>
            </w:r>
          </w:p>
        </w:tc>
        <w:tc>
          <w:tcPr>
            <w:tcW w:type="dxa" w:w="3389"/>
            <w:vAlign w:val="center"/>
            <w:tcMar>
              <w:top w:w="70" w:type="dxa"/>
              <w:start w:w="80" w:type="dxa"/>
              <w:bottom w:w="70" w:type="dxa"/>
              <w:end w:w="80" w:type="dxa"/>
            </w:tcMar>
          </w:tcPr>
          <w:p>
            <w:pPr>
              <w:spacing w:after="0" w:before="0"/>
            </w:pPr>
            <w:r>
              <w:rPr>
                <w:rFonts w:ascii="Arial" w:hAnsi="Arial"/>
                <w:sz w:val="17"/>
              </w:rPr>
              <w:t>Moderate</w:t>
            </w:r>
          </w:p>
        </w:tc>
        <w:tc>
          <w:tcPr>
            <w:tcW w:type="dxa" w:w="3389"/>
            <w:vAlign w:val="center"/>
            <w:tcMar>
              <w:top w:w="70" w:type="dxa"/>
              <w:start w:w="80" w:type="dxa"/>
              <w:bottom w:w="70" w:type="dxa"/>
              <w:end w:w="80" w:type="dxa"/>
            </w:tcMar>
          </w:tcPr>
          <w:p>
            <w:pPr>
              <w:spacing w:after="0" w:before="0"/>
            </w:pPr>
            <w:r>
              <w:rPr>
                <w:rFonts w:ascii="Arial" w:hAnsi="Arial"/>
                <w:sz w:val="17"/>
              </w:rPr>
              <w:t>Remaining technical unknowns, unresolved business rules, third-party dependencies</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Detailed project estimate</w:t>
            </w:r>
          </w:p>
        </w:tc>
        <w:tc>
          <w:tcPr>
            <w:tcW w:type="dxa" w:w="3389"/>
            <w:vAlign w:val="center"/>
            <w:tcMar>
              <w:top w:w="70" w:type="dxa"/>
              <w:start w:w="80" w:type="dxa"/>
              <w:bottom w:w="70" w:type="dxa"/>
              <w:end w:w="80" w:type="dxa"/>
            </w:tcMar>
          </w:tcPr>
          <w:p>
            <w:pPr>
              <w:spacing w:after="0" w:before="0"/>
            </w:pPr>
            <w:r>
              <w:rPr>
                <w:rFonts w:ascii="Arial" w:hAnsi="Arial"/>
                <w:sz w:val="17"/>
              </w:rPr>
              <w:t>Higher</w:t>
            </w:r>
          </w:p>
        </w:tc>
        <w:tc>
          <w:tcPr>
            <w:tcW w:type="dxa" w:w="3389"/>
            <w:vAlign w:val="center"/>
            <w:tcMar>
              <w:top w:w="70" w:type="dxa"/>
              <w:start w:w="80" w:type="dxa"/>
              <w:bottom w:w="70" w:type="dxa"/>
              <w:end w:w="80" w:type="dxa"/>
            </w:tcMar>
          </w:tcPr>
          <w:p>
            <w:pPr>
              <w:spacing w:after="0" w:before="0"/>
            </w:pPr>
            <w:r>
              <w:rPr>
                <w:rFonts w:ascii="Arial" w:hAnsi="Arial"/>
                <w:sz w:val="17"/>
              </w:rPr>
              <w:t>Scope and architecture are clearer, major dependencies have been reviewed</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Active delivery forecast</w:t>
            </w:r>
          </w:p>
        </w:tc>
        <w:tc>
          <w:tcPr>
            <w:tcW w:type="dxa" w:w="3389"/>
            <w:vAlign w:val="center"/>
            <w:tcMar>
              <w:top w:w="70" w:type="dxa"/>
              <w:start w:w="80" w:type="dxa"/>
              <w:bottom w:w="70" w:type="dxa"/>
              <w:end w:w="80" w:type="dxa"/>
            </w:tcMar>
          </w:tcPr>
          <w:p>
            <w:pPr>
              <w:spacing w:after="0" w:before="0"/>
            </w:pPr>
            <w:r>
              <w:rPr>
                <w:rFonts w:ascii="Arial" w:hAnsi="Arial"/>
                <w:sz w:val="17"/>
              </w:rPr>
              <w:t>Highest practical confidence</w:t>
            </w:r>
          </w:p>
        </w:tc>
        <w:tc>
          <w:tcPr>
            <w:tcW w:type="dxa" w:w="3389"/>
            <w:vAlign w:val="center"/>
            <w:tcMar>
              <w:top w:w="70" w:type="dxa"/>
              <w:start w:w="80" w:type="dxa"/>
              <w:bottom w:w="70" w:type="dxa"/>
              <w:end w:w="80" w:type="dxa"/>
            </w:tcMar>
          </w:tcPr>
          <w:p>
            <w:pPr>
              <w:spacing w:after="0" w:before="0"/>
            </w:pPr>
            <w:r>
              <w:rPr>
                <w:rFonts w:ascii="Arial" w:hAnsi="Arial"/>
                <w:sz w:val="17"/>
              </w:rPr>
              <w:t>Actual delivery data is available, but scope changes and external dependencies still affect cost</w:t>
            </w:r>
          </w:p>
        </w:tc>
      </w:tr>
    </w:tbl>
    <w:p>
      <w:pPr>
        <w:spacing w:after="20"/>
      </w:pPr>
    </w:p>
    <w:p>
      <w:r>
        <w:t>Estimate confidence remains weak when important evidence has not been reviewed. Undocumented APIs, unknown source-data condition, unclear access rules, or poorly understood legacy behavior can materially change the work after estimation.</w:t>
      </w:r>
    </w:p>
    <w:p>
      <w:r>
        <w:t>Estimate confidence also changes when stakeholders continue making product decisions. Adding workflows, changing business rules, expanding platforms, or revising acceptance conditions changes the work being estimated.</w:t>
      </w:r>
    </w:p>
    <w:p>
      <w:r>
        <w:t>Contingency should reflect identified uncertainty rather than an arbitrary percentage applied to every software project. A project with reviewed APIs, representative data, defined workflows, and stable requirements needs a different risk allowance from one that still depends on undocumented systems or unresolved technical assumptions.</w:t>
      </w:r>
    </w:p>
    <w:p>
      <w:r>
        <w:t>False precision makes these uncertainties harder to see. If the available evidence supports a range such as $150,000 to $225,000, presenting $184,725 as the expected project cost suggests a level of certainty the estimate does not contain.</w:t>
      </w:r>
    </w:p>
    <w:p>
      <w:pPr>
        <w:pStyle w:val="Heading2"/>
      </w:pPr>
      <w:r>
        <w:t>How Can You Reduce Custom Software Development Cost Without Damaging Quality?</w:t>
      </w:r>
    </w:p>
    <w:p>
      <w:r>
        <w:t>The safest way to reduce software cost is to remove unnecessary scope and uncertainty before removing engineering controls. Cutting testing, security, architecture, or essential discovery sometimes lowers the initial quote but creates more rework or operating risk later.</w:t>
      </w:r>
    </w:p>
    <w:p>
      <w:pPr>
        <w:pStyle w:val="Heading3"/>
      </w:pPr>
      <w:r>
        <w:t>Reduce and Prioritize First-Release Scope</w:t>
      </w:r>
    </w:p>
    <w:p>
      <w:r>
        <w:t>Start with the workflows required for the software to deliver its main business outcome.</w:t>
      </w:r>
    </w:p>
    <w:p>
      <w:r>
        <w:t>If the software exists to dispatch deliveries, dispatch, driver assignment, status updates, and exception handling belong ahead of secondary dashboards or convenience features. A customer portal may need account access, one core transaction, status visibility, and administration at launch, while personalization and secondary reporting remain on the roadmap.</w:t>
      </w:r>
    </w:p>
    <w:p>
      <w:r>
        <w:t>Keep one visible list for version one and another for later enhancements. This prevents useful future ideas from quietly entering the active estimate.</w:t>
      </w:r>
    </w:p>
    <w:p>
      <w:pPr>
        <w:pStyle w:val="Heading3"/>
      </w:pPr>
      <w:r>
        <w:t>Validate Risky Assumptions Early</w:t>
      </w:r>
    </w:p>
    <w:p>
      <w:r>
        <w:t>Validate assumptions that could change the architecture or scope before wider development begins. Focus on the dependencies with the largest potential effect on effort or rework.</w:t>
      </w:r>
    </w:p>
    <w:p>
      <w:pPr>
        <w:pStyle w:val="Heading3"/>
      </w:pPr>
      <w:r>
        <w:t>Reuse or Integrate Existing Capabilities</w:t>
      </w:r>
    </w:p>
    <w:p>
      <w:r>
        <w:t>Reuse or integrate suitable existing services and business systems where they already provide the required capability.</w:t>
      </w:r>
    </w:p>
    <w:p>
      <w:r>
        <w:t>Established services for authentication, payments, messaging, storage, search, or file processing reduce engineering work when their pricing, security, ownership, and technical limits fit the project.</w:t>
      </w:r>
    </w:p>
    <w:p>
      <w:r>
        <w:t>The same principle applies to business systems. If an ERP already owns inventory or a CRM already owns customer records, integration is often more economical than creating another source of truth and maintaining synchronization between both systems.</w:t>
      </w:r>
    </w:p>
    <w:p>
      <w:pPr>
        <w:pStyle w:val="Heading3"/>
      </w:pPr>
      <w:r>
        <w:t>Stage Complex Features</w:t>
      </w:r>
    </w:p>
    <w:p>
      <w:r>
        <w:t>Stage expensive functionality across releases when the first version can deliver value with a narrower implementation.</w:t>
      </w:r>
    </w:p>
    <w:p>
      <w:r>
        <w:t>Start reporting with the operational information users need first, then add forecasting and deeper analytics. Start an AI workflow with a constrained task and human review before funding broader automation.</w:t>
      </w:r>
    </w:p>
    <w:p>
      <w:r>
        <w:t>This preserves the requirement without forcing its complete future scope into the initial budget.</w:t>
      </w:r>
    </w:p>
    <w:p>
      <w:pPr>
        <w:pStyle w:val="Heading3"/>
      </w:pPr>
      <w:r>
        <w:t>Limit Platforms to Real User Needs</w:t>
      </w:r>
    </w:p>
    <w:p>
      <w:r>
        <w:t>Every additional platform adds implementation, testing, deployment, and maintenance.</w:t>
      </w:r>
    </w:p>
    <w:p>
      <w:r>
        <w:t>If a responsive web application covers the required workflow, keep separate iOS and Android apps out of the first release. Add platforms when user needs, device capabilities, or distribution requirements justify them.</w:t>
      </w:r>
    </w:p>
    <w:p>
      <w:pPr>
        <w:pStyle w:val="Heading3"/>
      </w:pPr>
      <w:r>
        <w:t>Prepare Business Rules Before Development</w:t>
      </w:r>
    </w:p>
    <w:p>
      <w:r>
        <w:t>Useful preparation does not require a hundred-page specification.</w:t>
      </w:r>
    </w:p>
    <w:p>
      <w:r>
        <w:t>Document the core workflow, user roles, decisions, exceptions, and systems involved. For an approval process, identify who approves, which conditions change the decision, what happens after rejection, and whether an approval can be reversed.</w:t>
      </w:r>
    </w:p>
    <w:p>
      <w:r>
        <w:t>This removes estimation assumptions without turning planning into a separate software project.</w:t>
      </w:r>
    </w:p>
    <w:p>
      <w:pPr>
        <w:pStyle w:val="Heading3"/>
      </w:pPr>
      <w:r>
        <w:t>Keep Decisions and Scope Changes Under Control</w:t>
      </w:r>
    </w:p>
    <w:p>
      <w:r>
        <w:t>Development slows when important questions remain unresolved.</w:t>
      </w:r>
    </w:p>
    <w:p>
      <w:r>
        <w:t>Give one person or a small decision group authority to resolve questions about workflow behavior, data ownership, priorities, and interface decisions.</w:t>
      </w:r>
    </w:p>
    <w:p>
      <w:r>
        <w:t>Treat every new requirement as a budget decision. Decide whether it replaces something already planned, increases the budget, or changes the delivery date.</w:t>
      </w:r>
    </w:p>
    <w:p>
      <w:pPr>
        <w:pStyle w:val="Heading3"/>
      </w:pPr>
      <w:r>
        <w:t>Use the Right Commercial Model</w:t>
      </w:r>
    </w:p>
    <w:p>
      <w:r>
        <w:t>Stable and changing scope need different commercial controls.</w:t>
      </w:r>
    </w:p>
    <w:p>
      <w:r>
        <w:t>A fixed-price model fits projects with well-defined requirements and dependencies. Time and materials fits projects where priorities are expected to move. A dedicated team fits an ongoing roadmap where the organization is buying engineering capacity rather than one fixed feature set.</w:t>
      </w:r>
    </w:p>
    <w:p>
      <w:r>
        <w:t>The lowest quoted contract structure is not automatically the lowest-cost structure for the uncertainty in the project.</w:t>
      </w:r>
    </w:p>
    <w:p>
      <w:pPr>
        <w:pStyle w:val="Heading3"/>
      </w:pPr>
      <w:r>
        <w:t>Avoid Premature Scale Requirements</w:t>
      </w:r>
    </w:p>
    <w:p>
      <w:r>
        <w:t>Build for credible demand rather than hypothetical extremes.</w:t>
      </w:r>
    </w:p>
    <w:p>
      <w:r>
        <w:t>A new internal application does not need infrastructure designed for millions of concurrent users unless the operating requirement supports that target. Extreme availability and capacity targets add architecture, infrastructure, testing, monitoring, and support obligations.</w:t>
      </w:r>
    </w:p>
    <w:p>
      <w:pPr>
        <w:pStyle w:val="Heading2"/>
      </w:pPr>
      <w:r>
        <w:t>How Should You Compare Software Development Quotes?</w:t>
      </w:r>
    </w:p>
    <w:p>
      <w:r>
        <w:t>Two software development quotes are not directly comparable simply because they describe the same project. One provider might include architecture, QA, deployment, project management, migration, and support, while another prices mainly for development.</w:t>
      </w:r>
    </w:p>
    <w:p>
      <w:r>
        <w:t>Normalize the responsibilities behind each proposal before comparing the headline price.</w:t>
      </w:r>
    </w:p>
    <w:p>
      <w:r>
        <w:t>The quote comparison we would question first is one where the lower price also has fewer explicit assumptions, exclusions, testing responsibilities, or integration details. A cheaper number is useful only after you know which work has been priced somewhere else or left undefined.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70" w:type="dxa"/>
              <w:start w:w="80" w:type="dxa"/>
              <w:bottom w:w="70" w:type="dxa"/>
              <w:end w:w="80" w:type="dxa"/>
            </w:tcMar>
            <w:shd w:fill="E9EEF5"/>
          </w:tcPr>
          <w:p>
            <w:pPr>
              <w:spacing w:after="0" w:before="0"/>
            </w:pPr>
            <w:r>
              <w:rPr>
                <w:rFonts w:ascii="Arial" w:hAnsi="Arial"/>
                <w:b/>
                <w:sz w:val="17"/>
              </w:rPr>
              <w:t>Comparison area</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What to compare</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Why it matters</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Scope and deliverables</w:t>
            </w:r>
          </w:p>
        </w:tc>
        <w:tc>
          <w:tcPr>
            <w:tcW w:type="dxa" w:w="3389"/>
            <w:vAlign w:val="center"/>
            <w:tcMar>
              <w:top w:w="70" w:type="dxa"/>
              <w:start w:w="80" w:type="dxa"/>
              <w:bottom w:w="70" w:type="dxa"/>
              <w:end w:w="80" w:type="dxa"/>
            </w:tcMar>
          </w:tcPr>
          <w:p>
            <w:pPr>
              <w:spacing w:after="0" w:before="0"/>
            </w:pPr>
            <w:r>
              <w:rPr>
                <w:rFonts w:ascii="Arial" w:hAnsi="Arial"/>
                <w:sz w:val="17"/>
              </w:rPr>
              <w:t>Included workflows, features, platforms, documentation, environments, and release boundaries</w:t>
            </w:r>
          </w:p>
        </w:tc>
        <w:tc>
          <w:tcPr>
            <w:tcW w:type="dxa" w:w="3389"/>
            <w:vAlign w:val="center"/>
            <w:tcMar>
              <w:top w:w="70" w:type="dxa"/>
              <w:start w:w="80" w:type="dxa"/>
              <w:bottom w:w="70" w:type="dxa"/>
              <w:end w:w="80" w:type="dxa"/>
            </w:tcMar>
          </w:tcPr>
          <w:p>
            <w:pPr>
              <w:spacing w:after="0" w:before="0"/>
            </w:pPr>
            <w:r>
              <w:rPr>
                <w:rFonts w:ascii="Arial" w:hAnsi="Arial"/>
                <w:sz w:val="17"/>
              </w:rPr>
              <w:t>Different scope produces different amounts of work</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Assumptions and exclusions</w:t>
            </w:r>
          </w:p>
        </w:tc>
        <w:tc>
          <w:tcPr>
            <w:tcW w:type="dxa" w:w="3389"/>
            <w:vAlign w:val="center"/>
            <w:tcMar>
              <w:top w:w="70" w:type="dxa"/>
              <w:start w:w="80" w:type="dxa"/>
              <w:bottom w:w="70" w:type="dxa"/>
              <w:end w:w="80" w:type="dxa"/>
            </w:tcMar>
          </w:tcPr>
          <w:p>
            <w:pPr>
              <w:spacing w:after="0" w:before="0"/>
            </w:pPr>
            <w:r>
              <w:rPr>
                <w:rFonts w:ascii="Arial" w:hAnsi="Arial"/>
                <w:sz w:val="17"/>
              </w:rPr>
              <w:t>Conditions behind the estimate, excluded work, and client responsibilities</w:t>
            </w:r>
          </w:p>
        </w:tc>
        <w:tc>
          <w:tcPr>
            <w:tcW w:type="dxa" w:w="3389"/>
            <w:vAlign w:val="center"/>
            <w:tcMar>
              <w:top w:w="70" w:type="dxa"/>
              <w:start w:w="80" w:type="dxa"/>
              <w:bottom w:w="70" w:type="dxa"/>
              <w:end w:w="80" w:type="dxa"/>
            </w:tcMar>
          </w:tcPr>
          <w:p>
            <w:pPr>
              <w:spacing w:after="0" w:before="0"/>
            </w:pPr>
            <w:r>
              <w:rPr>
                <w:rFonts w:ascii="Arial" w:hAnsi="Arial"/>
                <w:sz w:val="17"/>
              </w:rPr>
              <w:t>Missing responsibilities can reappear as additional cost</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Team and effort</w:t>
            </w:r>
          </w:p>
        </w:tc>
        <w:tc>
          <w:tcPr>
            <w:tcW w:type="dxa" w:w="3389"/>
            <w:vAlign w:val="center"/>
            <w:tcMar>
              <w:top w:w="70" w:type="dxa"/>
              <w:start w:w="80" w:type="dxa"/>
              <w:bottom w:w="70" w:type="dxa"/>
              <w:end w:w="80" w:type="dxa"/>
            </w:tcMar>
          </w:tcPr>
          <w:p>
            <w:pPr>
              <w:spacing w:after="0" w:before="0"/>
            </w:pPr>
            <w:r>
              <w:rPr>
                <w:rFonts w:ascii="Arial" w:hAnsi="Arial"/>
                <w:sz w:val="17"/>
              </w:rPr>
              <w:t>Roles, seniority, hourly or blended rates, estimated hours, and project duration</w:t>
            </w:r>
          </w:p>
        </w:tc>
        <w:tc>
          <w:tcPr>
            <w:tcW w:type="dxa" w:w="3389"/>
            <w:vAlign w:val="center"/>
            <w:tcMar>
              <w:top w:w="70" w:type="dxa"/>
              <w:start w:w="80" w:type="dxa"/>
              <w:bottom w:w="70" w:type="dxa"/>
              <w:end w:w="80" w:type="dxa"/>
            </w:tcMar>
          </w:tcPr>
          <w:p>
            <w:pPr>
              <w:spacing w:after="0" w:before="0"/>
            </w:pPr>
            <w:r>
              <w:rPr>
                <w:rFonts w:ascii="Arial" w:hAnsi="Arial"/>
                <w:sz w:val="17"/>
              </w:rPr>
              <w:t>Shows whether the quoted capacity matches the proposed scope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Integrations and migration</w:t>
            </w:r>
          </w:p>
        </w:tc>
        <w:tc>
          <w:tcPr>
            <w:tcW w:type="dxa" w:w="3389"/>
            <w:vAlign w:val="center"/>
            <w:tcMar>
              <w:top w:w="70" w:type="dxa"/>
              <w:start w:w="80" w:type="dxa"/>
              <w:bottom w:w="70" w:type="dxa"/>
              <w:end w:w="80" w:type="dxa"/>
            </w:tcMar>
          </w:tcPr>
          <w:p>
            <w:pPr>
              <w:spacing w:after="0" w:before="0"/>
            </w:pPr>
            <w:r>
              <w:rPr>
                <w:rFonts w:ascii="Arial" w:hAnsi="Arial"/>
                <w:sz w:val="17"/>
              </w:rPr>
              <w:t>External systems, data mapping, migration, validation, and reconciliation</w:t>
            </w:r>
          </w:p>
        </w:tc>
        <w:tc>
          <w:tcPr>
            <w:tcW w:type="dxa" w:w="3389"/>
            <w:vAlign w:val="center"/>
            <w:tcMar>
              <w:top w:w="70" w:type="dxa"/>
              <w:start w:w="80" w:type="dxa"/>
              <w:bottom w:w="70" w:type="dxa"/>
              <w:end w:w="80" w:type="dxa"/>
            </w:tcMar>
          </w:tcPr>
          <w:p>
            <w:pPr>
              <w:spacing w:after="0" w:before="0"/>
            </w:pPr>
            <w:r>
              <w:rPr>
                <w:rFonts w:ascii="Arial" w:hAnsi="Arial"/>
                <w:sz w:val="17"/>
              </w:rPr>
              <w:t>These areas often create substantial hidden effort</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QA, security, and DevOps</w:t>
            </w:r>
          </w:p>
        </w:tc>
        <w:tc>
          <w:tcPr>
            <w:tcW w:type="dxa" w:w="3389"/>
            <w:vAlign w:val="center"/>
            <w:tcMar>
              <w:top w:w="70" w:type="dxa"/>
              <w:start w:w="80" w:type="dxa"/>
              <w:bottom w:w="70" w:type="dxa"/>
              <w:end w:w="80" w:type="dxa"/>
            </w:tcMar>
          </w:tcPr>
          <w:p>
            <w:pPr>
              <w:spacing w:after="0" w:before="0"/>
            </w:pPr>
            <w:r>
              <w:rPr>
                <w:rFonts w:ascii="Arial" w:hAnsi="Arial"/>
                <w:sz w:val="17"/>
              </w:rPr>
              <w:t>Testing, security controls, environments, deployment, CI/CD, and infrastructure setup</w:t>
            </w:r>
          </w:p>
        </w:tc>
        <w:tc>
          <w:tcPr>
            <w:tcW w:type="dxa" w:w="3389"/>
            <w:vAlign w:val="center"/>
            <w:tcMar>
              <w:top w:w="70" w:type="dxa"/>
              <w:start w:w="80" w:type="dxa"/>
              <w:bottom w:w="70" w:type="dxa"/>
              <w:end w:w="80" w:type="dxa"/>
            </w:tcMar>
          </w:tcPr>
          <w:p>
            <w:pPr>
              <w:spacing w:after="0" w:before="0"/>
            </w:pPr>
            <w:r>
              <w:rPr>
                <w:rFonts w:ascii="Arial" w:hAnsi="Arial"/>
                <w:sz w:val="17"/>
              </w:rPr>
              <w:t>Excluding these responsibilities shifts cost or risk elsewhere</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Project management</w:t>
            </w:r>
          </w:p>
        </w:tc>
        <w:tc>
          <w:tcPr>
            <w:tcW w:type="dxa" w:w="3389"/>
            <w:vAlign w:val="center"/>
            <w:tcMar>
              <w:top w:w="70" w:type="dxa"/>
              <w:start w:w="80" w:type="dxa"/>
              <w:bottom w:w="70" w:type="dxa"/>
              <w:end w:w="80" w:type="dxa"/>
            </w:tcMar>
          </w:tcPr>
          <w:p>
            <w:pPr>
              <w:spacing w:after="0" w:before="0"/>
            </w:pPr>
            <w:r>
              <w:rPr>
                <w:rFonts w:ascii="Arial" w:hAnsi="Arial"/>
                <w:sz w:val="17"/>
              </w:rPr>
              <w:t>Planning, coordination, reporting, and stakeholder communication</w:t>
            </w:r>
          </w:p>
        </w:tc>
        <w:tc>
          <w:tcPr>
            <w:tcW w:type="dxa" w:w="3389"/>
            <w:vAlign w:val="center"/>
            <w:tcMar>
              <w:top w:w="70" w:type="dxa"/>
              <w:start w:w="80" w:type="dxa"/>
              <w:bottom w:w="70" w:type="dxa"/>
              <w:end w:w="80" w:type="dxa"/>
            </w:tcMar>
          </w:tcPr>
          <w:p>
            <w:pPr>
              <w:spacing w:after="0" w:before="0"/>
            </w:pPr>
            <w:r>
              <w:rPr>
                <w:rFonts w:ascii="Arial" w:hAnsi="Arial"/>
                <w:sz w:val="17"/>
              </w:rPr>
              <w:t>Delivery management still requires time even when priced separately</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Ownership and access</w:t>
            </w:r>
          </w:p>
        </w:tc>
        <w:tc>
          <w:tcPr>
            <w:tcW w:type="dxa" w:w="3389"/>
            <w:vAlign w:val="center"/>
            <w:tcMar>
              <w:top w:w="70" w:type="dxa"/>
              <w:start w:w="80" w:type="dxa"/>
              <w:bottom w:w="70" w:type="dxa"/>
              <w:end w:w="80" w:type="dxa"/>
            </w:tcMar>
          </w:tcPr>
          <w:p>
            <w:pPr>
              <w:spacing w:after="0" w:before="0"/>
            </w:pPr>
            <w:r>
              <w:rPr>
                <w:rFonts w:ascii="Arial" w:hAnsi="Arial"/>
                <w:sz w:val="17"/>
              </w:rPr>
              <w:t>Source-code ownership, repository access, deployment access, and documentation</w:t>
            </w:r>
          </w:p>
        </w:tc>
        <w:tc>
          <w:tcPr>
            <w:tcW w:type="dxa" w:w="3389"/>
            <w:vAlign w:val="center"/>
            <w:tcMar>
              <w:top w:w="70" w:type="dxa"/>
              <w:start w:w="80" w:type="dxa"/>
              <w:bottom w:w="70" w:type="dxa"/>
              <w:end w:w="80" w:type="dxa"/>
            </w:tcMar>
          </w:tcPr>
          <w:p>
            <w:pPr>
              <w:spacing w:after="0" w:before="0"/>
            </w:pPr>
            <w:r>
              <w:rPr>
                <w:rFonts w:ascii="Arial" w:hAnsi="Arial"/>
                <w:sz w:val="17"/>
              </w:rPr>
              <w:t>These terms affect future development control and provider dependency</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Post-launch terms</w:t>
            </w:r>
          </w:p>
        </w:tc>
        <w:tc>
          <w:tcPr>
            <w:tcW w:type="dxa" w:w="3389"/>
            <w:vAlign w:val="center"/>
            <w:tcMar>
              <w:top w:w="70" w:type="dxa"/>
              <w:start w:w="80" w:type="dxa"/>
              <w:bottom w:w="70" w:type="dxa"/>
              <w:end w:w="80" w:type="dxa"/>
            </w:tcMar>
          </w:tcPr>
          <w:p>
            <w:pPr>
              <w:spacing w:after="0" w:before="0"/>
            </w:pPr>
            <w:r>
              <w:rPr>
                <w:rFonts w:ascii="Arial" w:hAnsi="Arial"/>
                <w:sz w:val="17"/>
              </w:rPr>
              <w:t>Warranty, support, maintenance, incident handling, and recurring responsibilities</w:t>
            </w:r>
          </w:p>
        </w:tc>
        <w:tc>
          <w:tcPr>
            <w:tcW w:type="dxa" w:w="3389"/>
            <w:vAlign w:val="center"/>
            <w:tcMar>
              <w:top w:w="70" w:type="dxa"/>
              <w:start w:w="80" w:type="dxa"/>
              <w:bottom w:w="70" w:type="dxa"/>
              <w:end w:w="80" w:type="dxa"/>
            </w:tcMar>
          </w:tcPr>
          <w:p>
            <w:pPr>
              <w:spacing w:after="0" w:before="0"/>
            </w:pPr>
            <w:r>
              <w:rPr>
                <w:rFonts w:ascii="Arial" w:hAnsi="Arial"/>
                <w:sz w:val="17"/>
              </w:rPr>
              <w:t>Post-launch scope changes total ownership cost</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Commercial terms</w:t>
            </w:r>
          </w:p>
        </w:tc>
        <w:tc>
          <w:tcPr>
            <w:tcW w:type="dxa" w:w="3389"/>
            <w:vAlign w:val="center"/>
            <w:tcMar>
              <w:top w:w="70" w:type="dxa"/>
              <w:start w:w="80" w:type="dxa"/>
              <w:bottom w:w="70" w:type="dxa"/>
              <w:end w:w="80" w:type="dxa"/>
            </w:tcMar>
          </w:tcPr>
          <w:p>
            <w:pPr>
              <w:spacing w:after="0" w:before="0"/>
            </w:pPr>
            <w:r>
              <w:rPr>
                <w:rFonts w:ascii="Arial" w:hAnsi="Arial"/>
                <w:sz w:val="17"/>
              </w:rPr>
              <w:t>Change-request rules, payment schedule, pricing model, and milestone structure</w:t>
            </w:r>
          </w:p>
        </w:tc>
        <w:tc>
          <w:tcPr>
            <w:tcW w:type="dxa" w:w="3389"/>
            <w:vAlign w:val="center"/>
            <w:tcMar>
              <w:top w:w="70" w:type="dxa"/>
              <w:start w:w="80" w:type="dxa"/>
              <w:bottom w:w="70" w:type="dxa"/>
              <w:end w:w="80" w:type="dxa"/>
            </w:tcMar>
          </w:tcPr>
          <w:p>
            <w:pPr>
              <w:spacing w:after="0" w:before="0"/>
            </w:pPr>
            <w:r>
              <w:rPr>
                <w:rFonts w:ascii="Arial" w:hAnsi="Arial"/>
                <w:sz w:val="17"/>
              </w:rPr>
              <w:t>These terms affect budget control and financial exposure</w:t>
            </w:r>
          </w:p>
        </w:tc>
      </w:tr>
    </w:tbl>
    <w:p>
      <w:pPr>
        <w:spacing w:after="20"/>
      </w:pPr>
    </w:p>
    <w:p>
      <w:r>
        <w:t>A practical way to normalize proposals is to create one comparison sheet and mark each responsibility as included, excluded, separately priced, or unclear.</w:t>
      </w:r>
    </w:p>
    <w:p>
      <w:r>
        <w:t>For example: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70" w:type="dxa"/>
              <w:start w:w="80" w:type="dxa"/>
              <w:bottom w:w="70" w:type="dxa"/>
              <w:end w:w="80" w:type="dxa"/>
            </w:tcMar>
            <w:shd w:fill="E9EEF5"/>
          </w:tcPr>
          <w:p>
            <w:pPr>
              <w:spacing w:after="0" w:before="0"/>
            </w:pPr>
            <w:r>
              <w:rPr>
                <w:rFonts w:ascii="Arial" w:hAnsi="Arial"/>
                <w:b/>
                <w:sz w:val="17"/>
              </w:rPr>
              <w:t>Responsibility</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Quote A</w:t>
            </w:r>
          </w:p>
        </w:tc>
        <w:tc>
          <w:tcPr>
            <w:tcW w:type="dxa" w:w="3389"/>
            <w:vAlign w:val="center"/>
            <w:tcMar>
              <w:top w:w="70" w:type="dxa"/>
              <w:start w:w="80" w:type="dxa"/>
              <w:bottom w:w="70" w:type="dxa"/>
              <w:end w:w="80" w:type="dxa"/>
            </w:tcMar>
            <w:shd w:fill="E9EEF5"/>
          </w:tcPr>
          <w:p>
            <w:pPr>
              <w:spacing w:after="0" w:before="0"/>
            </w:pPr>
            <w:r>
              <w:rPr>
                <w:rFonts w:ascii="Arial" w:hAnsi="Arial"/>
                <w:b/>
                <w:sz w:val="17"/>
              </w:rPr>
              <w:t>Quote B</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Application development</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Solution architecture</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c>
          <w:tcPr>
            <w:tcW w:type="dxa" w:w="3389"/>
            <w:vAlign w:val="center"/>
            <w:tcMar>
              <w:top w:w="70" w:type="dxa"/>
              <w:start w:w="80" w:type="dxa"/>
              <w:bottom w:w="70" w:type="dxa"/>
              <w:end w:w="80" w:type="dxa"/>
            </w:tcMar>
          </w:tcPr>
          <w:p>
            <w:pPr>
              <w:spacing w:after="0" w:before="0"/>
            </w:pPr>
            <w:r>
              <w:rPr>
                <w:rFonts w:ascii="Arial" w:hAnsi="Arial"/>
                <w:sz w:val="17"/>
              </w:rPr>
              <w:t>Unclear</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QA and regression testing</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c>
          <w:tcPr>
            <w:tcW w:type="dxa" w:w="3389"/>
            <w:vAlign w:val="center"/>
            <w:tcMar>
              <w:top w:w="70" w:type="dxa"/>
              <w:start w:w="80" w:type="dxa"/>
              <w:bottom w:w="70" w:type="dxa"/>
              <w:end w:w="80" w:type="dxa"/>
            </w:tcMar>
          </w:tcPr>
          <w:p>
            <w:pPr>
              <w:spacing w:after="0" w:before="0"/>
            </w:pPr>
            <w:r>
              <w:rPr>
                <w:rFonts w:ascii="Arial" w:hAnsi="Arial"/>
                <w:sz w:val="17"/>
              </w:rPr>
              <w:t>Separately priced</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Cloud setup</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c>
          <w:tcPr>
            <w:tcW w:type="dxa" w:w="3389"/>
            <w:vAlign w:val="center"/>
            <w:tcMar>
              <w:top w:w="70" w:type="dxa"/>
              <w:start w:w="80" w:type="dxa"/>
              <w:bottom w:w="70" w:type="dxa"/>
              <w:end w:w="80" w:type="dxa"/>
            </w:tcMar>
          </w:tcPr>
          <w:p>
            <w:pPr>
              <w:spacing w:after="0" w:before="0"/>
            </w:pPr>
            <w:r>
              <w:rPr>
                <w:rFonts w:ascii="Arial" w:hAnsi="Arial"/>
                <w:sz w:val="17"/>
              </w:rPr>
              <w:t>Excluded</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Data migration</w:t>
            </w:r>
          </w:p>
        </w:tc>
        <w:tc>
          <w:tcPr>
            <w:tcW w:type="dxa" w:w="3389"/>
            <w:vAlign w:val="center"/>
            <w:tcMar>
              <w:top w:w="70" w:type="dxa"/>
              <w:start w:w="80" w:type="dxa"/>
              <w:bottom w:w="70" w:type="dxa"/>
              <w:end w:w="80" w:type="dxa"/>
            </w:tcMar>
          </w:tcPr>
          <w:p>
            <w:pPr>
              <w:spacing w:after="0" w:before="0"/>
            </w:pPr>
            <w:r>
              <w:rPr>
                <w:rFonts w:ascii="Arial" w:hAnsi="Arial"/>
                <w:sz w:val="17"/>
              </w:rPr>
              <w:t>Limited scope included</w:t>
            </w:r>
          </w:p>
        </w:tc>
        <w:tc>
          <w:tcPr>
            <w:tcW w:type="dxa" w:w="3389"/>
            <w:vAlign w:val="center"/>
            <w:tcMar>
              <w:top w:w="70" w:type="dxa"/>
              <w:start w:w="80" w:type="dxa"/>
              <w:bottom w:w="70" w:type="dxa"/>
              <w:end w:w="80" w:type="dxa"/>
            </w:tcMar>
          </w:tcPr>
          <w:p>
            <w:pPr>
              <w:spacing w:after="0" w:before="0"/>
            </w:pPr>
            <w:r>
              <w:rPr>
                <w:rFonts w:ascii="Arial" w:hAnsi="Arial"/>
                <w:sz w:val="17"/>
              </w:rPr>
              <w:t>Excluded</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Project management</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Post-launch warranty</w:t>
            </w:r>
          </w:p>
        </w:tc>
        <w:tc>
          <w:tcPr>
            <w:tcW w:type="dxa" w:w="3389"/>
            <w:vAlign w:val="center"/>
            <w:tcMar>
              <w:top w:w="70" w:type="dxa"/>
              <w:start w:w="80" w:type="dxa"/>
              <w:bottom w:w="70" w:type="dxa"/>
              <w:end w:w="80" w:type="dxa"/>
            </w:tcMar>
          </w:tcPr>
          <w:p>
            <w:pPr>
              <w:spacing w:after="0" w:before="0"/>
            </w:pPr>
            <w:r>
              <w:rPr>
                <w:rFonts w:ascii="Arial" w:hAnsi="Arial"/>
                <w:sz w:val="17"/>
              </w:rPr>
              <w:t>60 days</w:t>
            </w:r>
          </w:p>
        </w:tc>
        <w:tc>
          <w:tcPr>
            <w:tcW w:type="dxa" w:w="3389"/>
            <w:vAlign w:val="center"/>
            <w:tcMar>
              <w:top w:w="70" w:type="dxa"/>
              <w:start w:w="80" w:type="dxa"/>
              <w:bottom w:w="70" w:type="dxa"/>
              <w:end w:w="80" w:type="dxa"/>
            </w:tcMar>
          </w:tcPr>
          <w:p>
            <w:pPr>
              <w:spacing w:after="0" w:before="0"/>
            </w:pPr>
            <w:r>
              <w:rPr>
                <w:rFonts w:ascii="Arial" w:hAnsi="Arial"/>
                <w:sz w:val="17"/>
              </w:rPr>
              <w:t>Unclear</w:t>
            </w:r>
          </w:p>
        </w:tc>
      </w:tr>
      <w:tr>
        <w:trPr>
          <w:cantSplit/>
        </w:trPr>
        <w:tc>
          <w:tcPr>
            <w:tcW w:type="dxa" w:w="3389"/>
            <w:vAlign w:val="center"/>
            <w:tcMar>
              <w:top w:w="70" w:type="dxa"/>
              <w:start w:w="80" w:type="dxa"/>
              <w:bottom w:w="70" w:type="dxa"/>
              <w:end w:w="80" w:type="dxa"/>
            </w:tcMar>
          </w:tcPr>
          <w:p>
            <w:pPr>
              <w:spacing w:after="0" w:before="0"/>
            </w:pPr>
            <w:r>
              <w:rPr>
                <w:rFonts w:ascii="Arial" w:hAnsi="Arial"/>
                <w:sz w:val="17"/>
              </w:rPr>
              <w:t>Source-code ownership</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c>
          <w:tcPr>
            <w:tcW w:type="dxa" w:w="3389"/>
            <w:vAlign w:val="center"/>
            <w:tcMar>
              <w:top w:w="70" w:type="dxa"/>
              <w:start w:w="80" w:type="dxa"/>
              <w:bottom w:w="70" w:type="dxa"/>
              <w:end w:w="80" w:type="dxa"/>
            </w:tcMar>
          </w:tcPr>
          <w:p>
            <w:pPr>
              <w:spacing w:after="0" w:before="0"/>
            </w:pPr>
            <w:r>
              <w:rPr>
                <w:rFonts w:ascii="Arial" w:hAnsi="Arial"/>
                <w:sz w:val="17"/>
              </w:rPr>
              <w:t>Included</w:t>
            </w:r>
          </w:p>
        </w:tc>
      </w:tr>
    </w:tbl>
    <w:p>
      <w:pPr>
        <w:spacing w:after="20"/>
      </w:pPr>
    </w:p>
    <w:p>
      <w:r>
        <w:t>Quote B might show the lower headline price, but that difference means little until the missing responsibilities are priced or assigned.</w:t>
      </w:r>
    </w:p>
    <w:p>
      <w:r>
        <w:t>Also compare how each provider reached the estimate. A proposal based on reviewed workflows, APIs, data, technical constraints, and documented assumptions has a stronger basis than a precise quote produced from a short feature list.</w:t>
      </w:r>
    </w:p>
    <w:p>
      <w:r>
        <w:t>If two proposals still differ significantly after normalization, inspect the estimated effort by workstream. One team might expect far more time for an integration because it includes mapping, error handling, testing, reconciliation, or vendor coordination that another proposal has overlooked.</w:t>
      </w:r>
    </w:p>
    <w:p>
      <w:r>
        <w:t>Compare scope coverage first, then total commercial cost.</w:t>
      </w:r>
    </w:p>
    <w:p>
      <w:r>
        <w:t xml:space="preserve">Price is only one part of the provider decision. If you are also evaluating engineering capability, communication, technical leadership, delivery process, ownership, and post-launch support, use our guide on </w:t>
      </w:r>
      <w:hyperlink r:id="rId11">
        <w:r>
          <w:rPr>
            <w:color w:val="0563C1"/>
            <w:u w:val="single"/>
          </w:rPr>
          <w:t>how to choose a software development company</w:t>
        </w:r>
      </w:hyperlink>
      <w:r>
        <w:t xml:space="preserve"> as a broader evaluation checklist.</w:t>
      </w:r>
    </w:p>
    <w:p>
      <w:pPr>
        <w:pStyle w:val="Heading2"/>
      </w:pPr>
      <w:r>
        <w:t>What Should You Prepare Before Requesting a Custom Software Cost Estimate?</w:t>
      </w:r>
    </w:p>
    <w:p>
      <w:r>
        <w:t>You do not need a complete technical specification before requesting an estimate. You need enough information to define the business problem, first-release boundary, major dependencies, and known constraints.</w:t>
      </w:r>
    </w:p>
    <w:p>
      <w:r>
        <w:t>Prepare:</w:t>
      </w:r>
    </w:p>
    <w:p>
      <w:pPr>
        <w:pStyle w:val="ListBullet"/>
        <w:spacing w:after="40"/>
        <w:ind w:left="288" w:hanging="173"/>
      </w:pPr>
      <w:r>
        <w:t>Business problem and intended outcome</w:t>
      </w:r>
    </w:p>
    <w:p>
      <w:pPr>
        <w:pStyle w:val="ListBullet"/>
        <w:spacing w:after="40"/>
        <w:ind w:left="288" w:hanging="173"/>
      </w:pPr>
      <w:r>
        <w:t>Primary users and core workflows</w:t>
      </w:r>
    </w:p>
    <w:p>
      <w:pPr>
        <w:pStyle w:val="ListBullet"/>
        <w:spacing w:after="40"/>
        <w:ind w:left="288" w:hanging="173"/>
      </w:pPr>
      <w:r>
        <w:t>First-release features and later priorities</w:t>
      </w:r>
    </w:p>
    <w:p>
      <w:pPr>
        <w:pStyle w:val="ListBullet"/>
        <w:spacing w:after="40"/>
        <w:ind w:left="288" w:hanging="173"/>
      </w:pPr>
      <w:r>
        <w:t>Existing systems and required integrations</w:t>
      </w:r>
    </w:p>
    <w:p>
      <w:pPr>
        <w:pStyle w:val="ListBullet"/>
        <w:spacing w:after="40"/>
        <w:ind w:left="288" w:hanging="173"/>
      </w:pPr>
      <w:r>
        <w:t>Data and migration requirements</w:t>
      </w:r>
    </w:p>
    <w:p>
      <w:pPr>
        <w:pStyle w:val="ListBullet"/>
        <w:spacing w:after="40"/>
        <w:ind w:left="288" w:hanging="173"/>
      </w:pPr>
      <w:r>
        <w:t>Security and compliance obligations</w:t>
      </w:r>
    </w:p>
    <w:p>
      <w:pPr>
        <w:pStyle w:val="ListBullet"/>
        <w:spacing w:after="40"/>
        <w:ind w:left="288" w:hanging="173"/>
      </w:pPr>
      <w:r>
        <w:t>Expected users, transactions, data volumes, and performance needs</w:t>
      </w:r>
    </w:p>
    <w:p>
      <w:pPr>
        <w:pStyle w:val="ListBullet"/>
        <w:spacing w:after="40"/>
        <w:ind w:left="288" w:hanging="173"/>
      </w:pPr>
      <w:r>
        <w:t>Timeline and available budget range</w:t>
      </w:r>
    </w:p>
    <w:p>
      <w:pPr>
        <w:pStyle w:val="ListBullet"/>
        <w:spacing w:after="40"/>
        <w:ind w:left="288" w:hanging="173"/>
      </w:pPr>
      <w:r>
        <w:t>Existing documentation and known technical constraints</w:t>
      </w:r>
    </w:p>
    <w:p>
      <w:pPr>
        <w:pStyle w:val="Heading3"/>
      </w:pPr>
      <w:r>
        <w:t>Core Workflows</w:t>
      </w:r>
    </w:p>
    <w:p>
      <w:r>
        <w:t>Describe what the software must complete from start to finish, including approvals, exceptions, notifications, handoffs, and failure conditions where they affect the estimate.</w:t>
      </w:r>
    </w:p>
    <w:p>
      <w:pPr>
        <w:pStyle w:val="Heading3"/>
      </w:pPr>
      <w:r>
        <w:t>Integrations, Data, and Migration</w:t>
      </w:r>
    </w:p>
    <w:p>
      <w:r>
        <w:t>List the systems the application must connect with and provide available API documentation, sample data, known data-quality issues, and migration requirements.</w:t>
      </w:r>
    </w:p>
    <w:p>
      <w:pPr>
        <w:pStyle w:val="Heading3"/>
      </w:pPr>
      <w:r>
        <w:t>Security, Compliance, and Operating Requirements</w:t>
      </w:r>
    </w:p>
    <w:p>
      <w:r>
        <w:t>Identify sensitive data, privileged actions, authentication, audit needs, applicable obligations, expected usage, peak activity, performance targets, hosting constraints, and required technology standards.</w:t>
      </w:r>
    </w:p>
    <w:p>
      <w:pPr>
        <w:pStyle w:val="Heading3"/>
      </w:pPr>
      <w:r>
        <w:t>First-Release Boundary</w:t>
      </w:r>
    </w:p>
    <w:p>
      <w:r>
        <w:t>Separate launch requirements from later enhancements. Include any fixed deadline and budget range because those constraints directly affect what can fit into the first release.</w:t>
      </w:r>
    </w:p>
    <w:p>
      <w:pPr>
        <w:pStyle w:val="Heading2"/>
      </w:pPr>
      <w:r>
        <w:t>How Does Optimize Tech Studio Estimate Custom Software Projects?</w:t>
      </w:r>
    </w:p>
    <w:p>
      <w:hyperlink r:id="rId12">
        <w:r>
          <w:rPr>
            <w:color w:val="0563C1"/>
            <w:u w:val="single"/>
          </w:rPr>
          <w:t>Optimize Tech Studio</w:t>
        </w:r>
      </w:hyperlink>
      <w:r>
        <w:t xml:space="preserve"> starts software cost estimation by understanding the business problem, required workflows, existing systems, integrations, data requirements, technical constraints, and intended first-release scope. The goal is to identify the work behind the requirement before attaching a commercial figure to it.</w:t>
      </w:r>
    </w:p>
    <w:p>
      <w:r>
        <w:t>US clients discuss requirements directly with the project team, while senior engineering work may be delivered from Optimize Tech Studio's development center in India. Delivery location is considered openly when estimating team composition, rates, working-hour coordination, and project effort.</w:t>
      </w:r>
    </w:p>
    <w:p>
      <w:r>
        <w:t>An initial discussion covers:</w:t>
      </w:r>
    </w:p>
    <w:p>
      <w:pPr>
        <w:pStyle w:val="ListBullet"/>
        <w:spacing w:after="40"/>
        <w:ind w:left="288" w:hanging="173"/>
      </w:pPr>
      <w:r>
        <w:t>Business problem</w:t>
      </w:r>
    </w:p>
    <w:p>
      <w:pPr>
        <w:pStyle w:val="ListBullet"/>
        <w:spacing w:after="40"/>
        <w:ind w:left="288" w:hanging="173"/>
      </w:pPr>
      <w:r>
        <w:t>Core users and workflows</w:t>
      </w:r>
    </w:p>
    <w:p>
      <w:pPr>
        <w:pStyle w:val="ListBullet"/>
        <w:spacing w:after="40"/>
        <w:ind w:left="288" w:hanging="173"/>
      </w:pPr>
      <w:r>
        <w:t>First-release priorities</w:t>
      </w:r>
    </w:p>
    <w:p>
      <w:pPr>
        <w:pStyle w:val="ListBullet"/>
        <w:spacing w:after="40"/>
        <w:ind w:left="288" w:hanging="173"/>
      </w:pPr>
      <w:r>
        <w:t>Existing applications and integrations</w:t>
      </w:r>
    </w:p>
    <w:p>
      <w:pPr>
        <w:pStyle w:val="ListBullet"/>
        <w:spacing w:after="40"/>
        <w:ind w:left="288" w:hanging="173"/>
      </w:pPr>
      <w:r>
        <w:t>Migration and data dependencies</w:t>
      </w:r>
    </w:p>
    <w:p>
      <w:pPr>
        <w:pStyle w:val="ListBullet"/>
        <w:spacing w:after="40"/>
        <w:ind w:left="288" w:hanging="173"/>
      </w:pPr>
      <w:r>
        <w:t>Security and operating requirements</w:t>
      </w:r>
    </w:p>
    <w:p>
      <w:pPr>
        <w:pStyle w:val="ListBullet"/>
        <w:spacing w:after="40"/>
        <w:ind w:left="288" w:hanging="173"/>
      </w:pPr>
      <w:r>
        <w:t>Major technical unknowns</w:t>
      </w:r>
    </w:p>
    <w:p>
      <w:pPr>
        <w:pStyle w:val="ListBullet"/>
        <w:spacing w:after="40"/>
        <w:ind w:left="288" w:hanging="173"/>
      </w:pPr>
      <w:r>
        <w:t>Likely team roles</w:t>
      </w:r>
    </w:p>
    <w:p>
      <w:pPr>
        <w:pStyle w:val="ListBullet"/>
        <w:spacing w:after="40"/>
        <w:ind w:left="288" w:hanging="173"/>
      </w:pPr>
      <w:r>
        <w:t>Delivery and pricing model</w:t>
      </w:r>
    </w:p>
    <w:p>
      <w:r>
        <w:t>These inputs support the preliminary budget range. Projects with material unresolved dependencies move into deeper discovery before the estimate is narrowed.</w:t>
      </w:r>
    </w:p>
    <w:p>
      <w:r>
        <w:t>The resulting proposal should state:</w:t>
      </w:r>
    </w:p>
    <w:p>
      <w:pPr>
        <w:pStyle w:val="ListBullet"/>
        <w:spacing w:after="40"/>
        <w:ind w:left="288" w:hanging="173"/>
      </w:pPr>
      <w:r>
        <w:t>What is included</w:t>
      </w:r>
    </w:p>
    <w:p>
      <w:pPr>
        <w:pStyle w:val="ListBullet"/>
        <w:spacing w:after="40"/>
        <w:ind w:left="288" w:hanging="173"/>
      </w:pPr>
      <w:r>
        <w:t>What is excluded</w:t>
      </w:r>
    </w:p>
    <w:p>
      <w:pPr>
        <w:pStyle w:val="ListBullet"/>
        <w:spacing w:after="40"/>
        <w:ind w:left="288" w:hanging="173"/>
      </w:pPr>
      <w:r>
        <w:t>Which assumptions support the estimate</w:t>
      </w:r>
    </w:p>
    <w:p>
      <w:pPr>
        <w:pStyle w:val="ListBullet"/>
        <w:spacing w:after="40"/>
        <w:ind w:left="288" w:hanging="173"/>
      </w:pPr>
      <w:r>
        <w:t>How scope changes are handled</w:t>
      </w:r>
    </w:p>
    <w:p>
      <w:pPr>
        <w:pStyle w:val="ListBullet"/>
        <w:spacing w:after="40"/>
        <w:ind w:left="288" w:hanging="173"/>
      </w:pPr>
      <w:r>
        <w:t>Which responsibilities belong to Optimize Tech Studio</w:t>
      </w:r>
    </w:p>
    <w:p>
      <w:pPr>
        <w:pStyle w:val="ListBullet"/>
        <w:spacing w:after="40"/>
        <w:ind w:left="288" w:hanging="173"/>
      </w:pPr>
      <w:r>
        <w:t>Which responsibilities remain with the client or third-party providers</w:t>
      </w:r>
    </w:p>
    <w:p>
      <w:r>
        <w:t>Source-code ownership, repository access, deployment responsibilities, and post-launch support should also be discussed as part of the commercial scope.</w:t>
      </w:r>
    </w:p>
    <w:p>
      <w:r>
        <w:t>If you have a software requirement and need to establish a realistic project budget, get a custom software cost estimate from Optimize Tech Studio. You can also discuss your software requirements or book a discovery call when the scope needs further definition.</w:t>
      </w:r>
    </w:p>
    <w:p>
      <w:pPr>
        <w:pStyle w:val="Heading2"/>
      </w:pPr>
      <w:r>
        <w:t>Frequently Asked Questions</w:t>
      </w:r>
    </w:p>
    <w:p>
      <w:pPr>
        <w:pStyle w:val="Heading3"/>
      </w:pPr>
      <w:r>
        <w:t>How Much Does a Custom Business Application Cost?</w:t>
      </w:r>
    </w:p>
    <w:p>
      <w:r>
        <w:t>A focused custom business application often sits near the lower end of the broader custom software cost range when it supports a limited number of workflows, user roles, and integrations. Cost increases as the application adds complex business rules, data migration, reporting, permissions, external systems, or stricter operating requirements.</w:t>
      </w:r>
    </w:p>
    <w:p>
      <w:pPr>
        <w:pStyle w:val="Heading3"/>
      </w:pPr>
      <w:r>
        <w:t>What Is the Cheapest Way to Build Custom Software?</w:t>
      </w:r>
    </w:p>
    <w:p>
      <w:r>
        <w:t>The lowest-cost approach is usually to reduce first-release scope, prioritize one core workflow, reuse suitable existing services, limit platforms, and validate high-risk assumptions early.</w:t>
      </w:r>
    </w:p>
    <w:p>
      <w:pPr>
        <w:pStyle w:val="Heading3"/>
      </w:pPr>
      <w:r>
        <w:t>How Long Does It Take to Estimate a Software Project?</w:t>
      </w:r>
    </w:p>
    <w:p>
      <w:r>
        <w:t>An early budget range is possible once the business problem, core scope, users, major integrations, and known constraints are understood.</w:t>
      </w:r>
    </w:p>
    <w:p>
      <w:r>
        <w:t>A narrower estimate requires more evidence. Projects with undocumented legacy systems, uncertain integrations, unclear business rules, or questionable migration data require discovery or technical validation before detailed estimation is reliable.</w:t>
      </w:r>
    </w:p>
    <w:p>
      <w:pPr>
        <w:pStyle w:val="Heading3"/>
      </w:pPr>
      <w:r>
        <w:t>Does AI Increase Software Development Cost?</w:t>
      </w:r>
    </w:p>
    <w:p>
      <w:r>
        <w:t>AI increases development cost when it adds meaningful engineering and operating requirements.</w:t>
      </w:r>
    </w:p>
    <w:p>
      <w:r>
        <w:t>A narrow model API integration requires less effort than a production AI workflow involving retrieval, document ingestion, permissions, evaluation, human review, monitoring, fallback behavior, or custom model infrastructure. The cost depends on what the AI feature must do in production, not the presence of AI alone.</w:t>
      </w:r>
    </w:p>
    <w:p>
      <w:pPr>
        <w:pStyle w:val="Heading3"/>
      </w:pPr>
      <w:r>
        <w:t>Is Custom Software More Expensive Than SaaS?</w:t>
      </w:r>
    </w:p>
    <w:p>
      <w:r>
        <w:t>Custom software usually requires a larger upfront investment because you are funding product design, engineering, testing, deployment, and ongoing ownership for software built around your requirements.</w:t>
      </w:r>
    </w:p>
    <w:p>
      <w:r>
        <w:t>SaaS spreads product-development cost across many customers through recurring subscription fees. The better financial choice depends on whether an existing product fits your workflows, integration needs, control requirements, and long-term operating model.</w:t>
      </w:r>
    </w:p>
    <w:p>
      <w:pPr>
        <w:pStyle w:val="Heading3"/>
      </w:pPr>
      <w:r>
        <w:t>How Much Budget Should I Prepare Before Contacting a Software Company?</w:t>
      </w:r>
    </w:p>
    <w:p>
      <w:r>
        <w:t>You do not need an approved final budget before speaking with a development company. A realistic planning range is more useful.</w:t>
      </w:r>
    </w:p>
    <w:p>
      <w:r>
        <w:t>Prepare the amount your organization is willing to invest in the first release, identify any hard financial limit, and separate must-have functionality from later enhancements. This gives the development team a commercial boundary for shaping scope and discussing trade-offs.</w:t>
      </w:r>
    </w:p>
    <w:p>
      <w:pPr>
        <w:pStyle w:val="Heading3"/>
      </w:pPr>
      <w:r>
        <w:t>Why Did Two Software Companies Give Me Very Different Quotes?</w:t>
      </w:r>
    </w:p>
    <w:p>
      <w:r>
        <w:t>Providers are often pricing different interpretations of the same requirement.</w:t>
      </w:r>
    </w:p>
    <w:p>
      <w:r>
        <w:t>One quote might include discovery, architecture, UX, QA, deployment, project management, migration, and support. Another might cover primarily development. Differences in team seniority, delivery location, estimated effort, technical assumptions, integrations, exclusions, and pricing models also affect the total.</w:t>
      </w:r>
    </w:p>
    <w:p>
      <w:r>
        <w:t>Normalize scope and responsibilities before treating the price difference as a difference in value.</w:t>
      </w:r>
    </w:p>
    <w:p>
      <w:pPr>
        <w:pStyle w:val="Heading3"/>
      </w:pPr>
      <w:r>
        <w:t>What Costs Are Normally Excluded From Software Development Quotes?</w:t>
      </w:r>
    </w:p>
    <w:p>
      <w:r>
        <w:t>Common exclusions include cloud hosting, third-party licenses, API fees, AI usage charges, payment fees, external security testing, large-scale data cleansing, hardware, app-store accounts, ongoing support, and major change requests.</w:t>
      </w:r>
    </w:p>
    <w:p>
      <w:r>
        <w:t>There is no universal exclusion list. Check the proposal for included work, exclusions, assumptions, recurring costs, and responsibilities that remain with your organization or third-party providers.</w:t>
      </w:r>
    </w:p>
    <w:sectPr w:rsidR="00FC693F" w:rsidRPr="0006063C" w:rsidSect="00034616">
      <w:foot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Optimize Tech Studio | Custom Software Development Cost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escription">
    <w:name w:val="Meta Description"/>
    <w:pPr>
      <w:spacing w:after="200"/>
    </w:pPr>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ptimizetechstudio.com/custom-software-development.html" TargetMode="External"/><Relationship Id="rId10" Type="http://schemas.openxmlformats.org/officeDocument/2006/relationships/hyperlink" Target="https://www.optimizetechstudio.com/blog/what-is-custom-software-development.html" TargetMode="External"/><Relationship Id="rId11" Type="http://schemas.openxmlformats.org/officeDocument/2006/relationships/hyperlink" Target="https://www.optimizetechstudio.com/blog/how-to-choose-a-software-development-company.html" TargetMode="External"/><Relationship Id="rId12" Type="http://schemas.openxmlformats.org/officeDocument/2006/relationships/hyperlink" Target="https://www.optimizetechstudio.co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Does Custom Software Development Cost in 2026?</dc:title>
  <dc:subject>Formatted blog document</dc:subject>
  <dc:creator>Optimize Tech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