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4B1DB" w14:textId="77777777" w:rsidR="004858CB" w:rsidRPr="004858CB" w:rsidRDefault="004858CB" w:rsidP="004858CB">
      <w:r>
        <w:t xml:space="preserve">Meta description: </w:t>
      </w:r>
      <w:r w:rsidRPr="004858CB">
        <w:t>Understand what a software development company does, who works on your project, how software is built, and what happens from discovery through long-term support.</w:t>
      </w:r>
    </w:p>
    <w:p w14:paraId="424232D5" w14:textId="03B7F195" w:rsidR="009068B4" w:rsidRDefault="004858CB">
      <w:pPr>
        <w:pStyle w:val="Heading1"/>
        <w:spacing w:before="240" w:after="200"/>
      </w:pPr>
      <w:r>
        <w:rPr>
          <w:b/>
          <w:bCs/>
          <w:color w:val="0A1326"/>
          <w:sz w:val="44"/>
          <w:szCs w:val="44"/>
        </w:rPr>
        <w:br/>
      </w:r>
      <w:r>
        <w:rPr>
          <w:b/>
          <w:bCs/>
          <w:color w:val="0A1326"/>
          <w:sz w:val="44"/>
          <w:szCs w:val="44"/>
        </w:rPr>
        <w:br/>
      </w:r>
      <w:r>
        <w:rPr>
          <w:b/>
          <w:bCs/>
          <w:color w:val="0A1326"/>
          <w:sz w:val="44"/>
          <w:szCs w:val="44"/>
        </w:rPr>
        <w:br/>
      </w:r>
      <w:r>
        <w:rPr>
          <w:b/>
          <w:bCs/>
          <w:color w:val="0A1326"/>
          <w:sz w:val="44"/>
          <w:szCs w:val="44"/>
        </w:rPr>
        <w:br/>
      </w:r>
      <w:r w:rsidR="00000000">
        <w:rPr>
          <w:b/>
          <w:bCs/>
          <w:color w:val="0A1326"/>
          <w:sz w:val="44"/>
          <w:szCs w:val="44"/>
        </w:rPr>
        <w:t>How to Choose the Right Software Development Company</w:t>
      </w:r>
    </w:p>
    <w:p w14:paraId="00A4FFDB" w14:textId="77777777" w:rsidR="009068B4" w:rsidRDefault="00000000">
      <w:pPr>
        <w:spacing w:after="140" w:line="300" w:lineRule="auto"/>
      </w:pPr>
      <w:r>
        <w:t>Choosing the right software development company starts with understanding what your project actually requires, then testing whether a provider has the evidence, team, delivery model, and controls to meet those requirements.</w:t>
      </w:r>
    </w:p>
    <w:p w14:paraId="54F82C4E" w14:textId="77777777" w:rsidR="009068B4" w:rsidRDefault="00000000">
      <w:pPr>
        <w:spacing w:after="140" w:line="300" w:lineRule="auto"/>
      </w:pPr>
      <w:r>
        <w:t>Price, portfolio size, industry experience, and technology lists can help with an initial comparison, but none proves that a company fits your project. A provider may have worked in your industry without solving similar technical problems. Another may quote less because its estimate excludes responsibilities that a competing proposal includes.</w:t>
      </w:r>
    </w:p>
    <w:p w14:paraId="4FC88B92" w14:textId="77777777" w:rsidR="009068B4" w:rsidRDefault="00000000">
      <w:pPr>
        <w:spacing w:after="140" w:line="300" w:lineRule="auto"/>
      </w:pPr>
      <w:r>
        <w:t>The stronger approach is to evaluate the conditions that will shape delivery. Look at the business problem, project scope, technical risks, proposed engineering team, relevant delivery experience, communication structure, discovery process, technical reasoning, quality controls, ownership terms, and post-launch requirements.</w:t>
      </w:r>
    </w:p>
    <w:p w14:paraId="5B9F402C" w14:textId="77777777" w:rsidR="009068B4" w:rsidRDefault="00000000">
      <w:pPr>
        <w:spacing w:after="140" w:line="300" w:lineRule="auto"/>
      </w:pPr>
      <w:r>
        <w:t>Then test provider claims against evidence. Ask who will actually work on the project, what the company delivered on comparable projects, how important technical decisions are made, what you will control, and what happens if the software or roadmap changes after launch.</w:t>
      </w:r>
    </w:p>
    <w:p w14:paraId="076DB38D" w14:textId="77777777" w:rsidR="009068B4" w:rsidRDefault="00000000">
      <w:pPr>
        <w:spacing w:after="140" w:line="300" w:lineRule="auto"/>
      </w:pPr>
      <w:r>
        <w:t>Choose the software development partner whose capability, operating model, and evidence best match the risks and requirements of your project, rather than letting client-list length or technology breadth drive the decision.</w:t>
      </w:r>
    </w:p>
    <w:p w14:paraId="168DDA5A" w14:textId="77777777" w:rsidR="009068B4" w:rsidRDefault="00000000">
      <w:pPr>
        <w:pStyle w:val="Heading2"/>
        <w:spacing w:before="320" w:after="140"/>
      </w:pPr>
      <w:r>
        <w:rPr>
          <w:b/>
          <w:bCs/>
          <w:color w:val="0A1326"/>
          <w:sz w:val="30"/>
          <w:szCs w:val="30"/>
        </w:rPr>
        <w:t>A Simple Rule for Comparing Software Development Companies</w:t>
      </w:r>
    </w:p>
    <w:p w14:paraId="5AFE7607" w14:textId="77777777" w:rsidR="009068B4" w:rsidRDefault="00000000">
      <w:pPr>
        <w:spacing w:after="140" w:line="300" w:lineRule="auto"/>
      </w:pPr>
      <w:r>
        <w:t>Across every category, evaluate three things:</w:t>
      </w:r>
    </w:p>
    <w:p w14:paraId="6F02C162" w14:textId="59E4487A" w:rsidR="009068B4" w:rsidRDefault="00000000">
      <w:pPr>
        <w:pStyle w:val="ListParagraph"/>
        <w:numPr>
          <w:ilvl w:val="0"/>
          <w:numId w:val="2"/>
        </w:numPr>
        <w:spacing w:after="60" w:line="290" w:lineRule="auto"/>
      </w:pPr>
      <w:r>
        <w:t xml:space="preserve">What the provider claims </w:t>
      </w:r>
      <w:r w:rsidR="006914E7">
        <w:t>-</w:t>
      </w:r>
      <w:r>
        <w:t xml:space="preserve"> what capability, experience, process, or result is the company asking you to believe?</w:t>
      </w:r>
    </w:p>
    <w:p w14:paraId="57C1BA72" w14:textId="6CD815C6" w:rsidR="009068B4" w:rsidRDefault="00000000">
      <w:pPr>
        <w:pStyle w:val="ListParagraph"/>
        <w:numPr>
          <w:ilvl w:val="0"/>
          <w:numId w:val="2"/>
        </w:numPr>
        <w:spacing w:after="60" w:line="290" w:lineRule="auto"/>
      </w:pPr>
      <w:r>
        <w:t xml:space="preserve">Who owns the work </w:t>
      </w:r>
      <w:r w:rsidR="006914E7">
        <w:t>-</w:t>
      </w:r>
      <w:r>
        <w:t xml:space="preserve"> which person, role, or team will be responsible for the decision, delivery outcome, or ongoing responsibility?</w:t>
      </w:r>
    </w:p>
    <w:p w14:paraId="3E1A8C58" w14:textId="77CAFD18" w:rsidR="009068B4" w:rsidRDefault="00000000">
      <w:pPr>
        <w:pStyle w:val="ListParagraph"/>
        <w:numPr>
          <w:ilvl w:val="0"/>
          <w:numId w:val="2"/>
        </w:numPr>
        <w:spacing w:after="60" w:line="290" w:lineRule="auto"/>
      </w:pPr>
      <w:r>
        <w:lastRenderedPageBreak/>
        <w:t xml:space="preserve">What evidence supports the claim </w:t>
      </w:r>
      <w:r w:rsidR="006914E7">
        <w:t>-</w:t>
      </w:r>
      <w:r>
        <w:t xml:space="preserve"> what case study, artifact, technical explanation, release record, reference, metric, or working example shows that the claim is credible?</w:t>
      </w:r>
    </w:p>
    <w:p w14:paraId="1B86D926" w14:textId="77777777" w:rsidR="009068B4" w:rsidRDefault="00000000">
      <w:pPr>
        <w:spacing w:after="140" w:line="300" w:lineRule="auto"/>
      </w:pPr>
      <w:r>
        <w:t>This rule applies whether you are reviewing delivery experience, engineering capability, AI expertise, offshore delivery, estimates, software quality, ownership, support, or long-term partnership fit.</w:t>
      </w:r>
    </w:p>
    <w:p w14:paraId="1F453DBB" w14:textId="77777777" w:rsidR="009068B4" w:rsidRDefault="00000000">
      <w:pPr>
        <w:spacing w:after="140" w:line="300" w:lineRule="auto"/>
      </w:pPr>
      <w:r>
        <w:t>A provider does not need to show the same kind of evidence in every category. A technical decision may be supported by an architecture explanation. A delivery claim may be supported by a release record or client reference. An AI claim may need evaluation results, monitoring practices, and failure-handling examples.</w:t>
      </w:r>
    </w:p>
    <w:p w14:paraId="3E5DE7E1" w14:textId="77777777" w:rsidR="009068B4" w:rsidRDefault="00000000">
      <w:pPr>
        <w:spacing w:after="140" w:line="300" w:lineRule="auto"/>
      </w:pPr>
      <w:r>
        <w:t>The important point is consistency: do not compare providers by claims alone. Compare the claim, the responsible owner, and the evidence behind it.</w:t>
      </w:r>
    </w:p>
    <w:p w14:paraId="33957E60" w14:textId="77777777" w:rsidR="009068B4" w:rsidRDefault="00000000">
      <w:pPr>
        <w:pStyle w:val="Heading2"/>
        <w:spacing w:before="320" w:after="140"/>
      </w:pPr>
      <w:r>
        <w:rPr>
          <w:b/>
          <w:bCs/>
          <w:color w:val="0A1326"/>
          <w:sz w:val="30"/>
          <w:szCs w:val="30"/>
        </w:rPr>
        <w:t>What Should You Decide Before Comparing Software Development Companies?</w:t>
      </w:r>
    </w:p>
    <w:p w14:paraId="091E0856" w14:textId="77777777" w:rsidR="009068B4" w:rsidRDefault="00000000">
      <w:pPr>
        <w:spacing w:after="140" w:line="300" w:lineRule="auto"/>
      </w:pPr>
      <w:r>
        <w:t>Before comparing software development companies, define what needs to change in the business, what outcome matters, and whether the work is a defined project or part of an ongoing product roadmap. A detailed feature list can still hide uncertainty if the underlying workflow, users, constraints, and business impact are unclear.</w:t>
      </w:r>
    </w:p>
    <w:p w14:paraId="55BC1395" w14:textId="21D234AB" w:rsidR="0012048D" w:rsidRDefault="0012048D">
      <w:pPr>
        <w:spacing w:after="140" w:line="300" w:lineRule="auto"/>
      </w:pPr>
      <w:r w:rsidRPr="0012048D">
        <w:t xml:space="preserve">If you are still defining the provider’s role, first understand </w:t>
      </w:r>
      <w:hyperlink r:id="rId5" w:history="1">
        <w:r w:rsidRPr="0012048D">
          <w:rPr>
            <w:rStyle w:val="Hyperlink"/>
          </w:rPr>
          <w:t>what a software development company does</w:t>
        </w:r>
      </w:hyperlink>
      <w:r>
        <w:t xml:space="preserve"> </w:t>
      </w:r>
      <w:r w:rsidRPr="0012048D">
        <w:t>across discovery, architecture, development, testing, deployment, and post-launch support.</w:t>
      </w:r>
    </w:p>
    <w:p w14:paraId="60328E74" w14:textId="77777777" w:rsidR="009068B4" w:rsidRDefault="00000000">
      <w:pPr>
        <w:pStyle w:val="Heading3"/>
        <w:spacing w:before="220" w:after="100"/>
      </w:pPr>
      <w:r>
        <w:rPr>
          <w:b/>
          <w:bCs/>
          <w:color w:val="2A3550"/>
        </w:rPr>
        <w:t>Define the Business Problem</w:t>
      </w:r>
    </w:p>
    <w:p w14:paraId="0E8FCF5C" w14:textId="77777777" w:rsidR="009068B4" w:rsidRDefault="00000000">
      <w:pPr>
        <w:spacing w:after="140" w:line="300" w:lineRule="auto"/>
      </w:pPr>
      <w:r>
        <w:t>Start with what is happening today. Identify where the current workflow breaks, who experiences the problem, which systems are involved, and what business consequence follows.</w:t>
      </w:r>
    </w:p>
    <w:p w14:paraId="3E12C062" w14:textId="77777777" w:rsidR="009068B4" w:rsidRDefault="00000000">
      <w:pPr>
        <w:spacing w:after="140" w:line="300" w:lineRule="auto"/>
      </w:pPr>
      <w:r>
        <w:t>For example, “build an approval dashboard” describes an interface, not the full requirement. The actual problem may involve requests arriving from different systems, missing status data, unclear approval rules, or delays between teams. Those conditions affect what a provider needs to investigate and eventually build.</w:t>
      </w:r>
    </w:p>
    <w:p w14:paraId="706B3FC6" w14:textId="77777777" w:rsidR="009068B4" w:rsidRDefault="00000000">
      <w:pPr>
        <w:spacing w:after="140" w:line="300" w:lineRule="auto"/>
      </w:pPr>
      <w:r>
        <w:t>A useful brief should explain the problem independently of the proposed software solution.</w:t>
      </w:r>
    </w:p>
    <w:p w14:paraId="5D7A7667" w14:textId="77777777" w:rsidR="009068B4" w:rsidRDefault="00000000">
      <w:pPr>
        <w:pStyle w:val="Heading3"/>
        <w:spacing w:before="220" w:after="100"/>
      </w:pPr>
      <w:r>
        <w:rPr>
          <w:b/>
          <w:bCs/>
          <w:color w:val="2A3550"/>
        </w:rPr>
        <w:t>Separate Required Outcomes from Requested Features</w:t>
      </w:r>
    </w:p>
    <w:p w14:paraId="3E1D47C7" w14:textId="77777777" w:rsidR="009068B4" w:rsidRDefault="00000000">
      <w:pPr>
        <w:spacing w:after="140" w:line="300" w:lineRule="auto"/>
      </w:pPr>
      <w:r>
        <w:t>Write the result you need separately from the feature you think will deliver it.</w:t>
      </w:r>
    </w:p>
    <w:p w14:paraId="04576886" w14:textId="77777777" w:rsidR="009068B4" w:rsidRDefault="00000000">
      <w:pPr>
        <w:spacing w:after="140" w:line="300" w:lineRule="auto"/>
      </w:pPr>
      <w:r>
        <w:t>“Customers need faster order updates” is an outcome. “Build a new customer dashboard” is one possible implementation.</w:t>
      </w:r>
    </w:p>
    <w:p w14:paraId="28519E3E" w14:textId="77777777" w:rsidR="009068B4" w:rsidRDefault="00000000">
      <w:pPr>
        <w:spacing w:after="140" w:line="300" w:lineRule="auto"/>
      </w:pPr>
      <w:r>
        <w:t>That distinction gives a software development company room to test whether the requested feature is necessary, incomplete, or aimed at the wrong part of the workflow. In some cases, an integration, workflow change, extension to an existing system, or smaller piece of custom software may solve the problem with less new development.</w:t>
      </w:r>
    </w:p>
    <w:p w14:paraId="5E3087E3" w14:textId="77777777" w:rsidR="009068B4" w:rsidRDefault="00000000">
      <w:pPr>
        <w:spacing w:after="140" w:line="300" w:lineRule="auto"/>
      </w:pPr>
      <w:r>
        <w:t>A provider should be evaluated on its judgement, not only on how quickly it accepts the requested feature list.</w:t>
      </w:r>
    </w:p>
    <w:p w14:paraId="06DA07BB" w14:textId="77777777" w:rsidR="009068B4" w:rsidRDefault="00000000">
      <w:pPr>
        <w:pStyle w:val="Heading3"/>
        <w:spacing w:before="220" w:after="100"/>
      </w:pPr>
      <w:r>
        <w:rPr>
          <w:b/>
          <w:bCs/>
          <w:color w:val="2A3550"/>
        </w:rPr>
        <w:lastRenderedPageBreak/>
        <w:t>Decide Whether You Need a Project or a Long-Term Team</w:t>
      </w:r>
    </w:p>
    <w:p w14:paraId="75673280" w14:textId="77777777" w:rsidR="009068B4" w:rsidRDefault="00000000">
      <w:pPr>
        <w:spacing w:after="140" w:line="300" w:lineRule="auto"/>
      </w:pPr>
      <w:r>
        <w:t>The engagement need should follow the roadmap.</w:t>
      </w:r>
    </w:p>
    <w:p w14:paraId="130940BA" w14:textId="77777777" w:rsidR="009068B4" w:rsidRDefault="00000000">
      <w:pPr>
        <w:spacing w:after="140" w:line="300" w:lineRule="auto"/>
      </w:pPr>
      <w:r>
        <w:t>A bounded project fits work with a reasonably defined release, stable requirements, and limited expected change after launch. Continuing engineering capacity becomes more relevant when features, integrations, business rules, or priorities are expected to keep changing.</w:t>
      </w:r>
    </w:p>
    <w:p w14:paraId="6504EC85" w14:textId="77777777" w:rsidR="009068B4" w:rsidRDefault="00000000">
      <w:pPr>
        <w:spacing w:after="140" w:line="300" w:lineRule="auto"/>
      </w:pPr>
      <w:r>
        <w:t>Choose the engagement model from the roadmap. A defined first release favors a project structure, while an active roadmap creates a stronger case for continuing engineering capacity.</w:t>
      </w:r>
    </w:p>
    <w:p w14:paraId="08F29910" w14:textId="77777777" w:rsidR="009068B4" w:rsidRDefault="00000000">
      <w:pPr>
        <w:spacing w:after="140" w:line="300" w:lineRule="auto"/>
      </w:pPr>
      <w:r>
        <w:t>Once the problem, required outcome, and engagement need are clear, provider comparison becomes far more meaningful.</w:t>
      </w:r>
    </w:p>
    <w:p w14:paraId="5DE6C01F" w14:textId="77777777" w:rsidR="009068B4" w:rsidRDefault="00000000">
      <w:pPr>
        <w:pStyle w:val="Heading2"/>
        <w:spacing w:before="320" w:after="140"/>
      </w:pPr>
      <w:r>
        <w:rPr>
          <w:b/>
          <w:bCs/>
          <w:color w:val="0A1326"/>
          <w:sz w:val="30"/>
          <w:szCs w:val="30"/>
        </w:rPr>
        <w:t>Which Type of Software Development Partner Fits Your Project?</w:t>
      </w:r>
    </w:p>
    <w:p w14:paraId="78653FC6" w14:textId="77777777" w:rsidR="009068B4" w:rsidRDefault="00000000">
      <w:pPr>
        <w:spacing w:after="140" w:line="300" w:lineRule="auto"/>
      </w:pPr>
      <w:r>
        <w:t>The right software development partner depends on the shape of the work. Consider how many disciplines the project needs, how uncertain the roadmap is, how much delivery coordination your team can manage, how much capacity is required, and whether development continues after the first release.</w:t>
      </w:r>
    </w:p>
    <w:p w14:paraId="5F4C78F4" w14:textId="77777777" w:rsidR="009068B4" w:rsidRDefault="00000000">
      <w:pPr>
        <w:spacing w:after="140" w:line="300" w:lineRule="auto"/>
      </w:pPr>
      <w:r>
        <w:t>No provider model is inherently better. The useful question is which structure matches the project’s operating requirements.</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2100"/>
        <w:gridCol w:w="3600"/>
        <w:gridCol w:w="3300"/>
      </w:tblGrid>
      <w:tr w:rsidR="009068B4" w14:paraId="39FF2270" w14:textId="77777777">
        <w:trPr>
          <w:tblHeader/>
        </w:trPr>
        <w:tc>
          <w:tcPr>
            <w:tcW w:w="2100" w:type="dxa"/>
            <w:shd w:val="clear" w:color="auto" w:fill="0A1326"/>
            <w:tcMar>
              <w:top w:w="60" w:type="dxa"/>
              <w:left w:w="90" w:type="dxa"/>
              <w:bottom w:w="60" w:type="dxa"/>
              <w:right w:w="90" w:type="dxa"/>
            </w:tcMar>
          </w:tcPr>
          <w:p w14:paraId="13C90362" w14:textId="77777777" w:rsidR="009068B4" w:rsidRDefault="00000000">
            <w:pPr>
              <w:spacing w:line="260" w:lineRule="auto"/>
            </w:pPr>
            <w:r>
              <w:rPr>
                <w:b/>
                <w:bCs/>
                <w:color w:val="FFFFFF"/>
                <w:sz w:val="19"/>
                <w:szCs w:val="19"/>
              </w:rPr>
              <w:t>Provider Type</w:t>
            </w:r>
          </w:p>
        </w:tc>
        <w:tc>
          <w:tcPr>
            <w:tcW w:w="3600" w:type="dxa"/>
            <w:shd w:val="clear" w:color="auto" w:fill="0A1326"/>
            <w:tcMar>
              <w:top w:w="60" w:type="dxa"/>
              <w:left w:w="90" w:type="dxa"/>
              <w:bottom w:w="60" w:type="dxa"/>
              <w:right w:w="90" w:type="dxa"/>
            </w:tcMar>
          </w:tcPr>
          <w:p w14:paraId="219378CE" w14:textId="77777777" w:rsidR="009068B4" w:rsidRDefault="00000000">
            <w:pPr>
              <w:spacing w:line="260" w:lineRule="auto"/>
            </w:pPr>
            <w:r>
              <w:rPr>
                <w:b/>
                <w:bCs/>
                <w:color w:val="FFFFFF"/>
                <w:sz w:val="19"/>
                <w:szCs w:val="19"/>
              </w:rPr>
              <w:t>Often Fits When</w:t>
            </w:r>
          </w:p>
        </w:tc>
        <w:tc>
          <w:tcPr>
            <w:tcW w:w="3300" w:type="dxa"/>
            <w:shd w:val="clear" w:color="auto" w:fill="0A1326"/>
            <w:tcMar>
              <w:top w:w="60" w:type="dxa"/>
              <w:left w:w="90" w:type="dxa"/>
              <w:bottom w:w="60" w:type="dxa"/>
              <w:right w:w="90" w:type="dxa"/>
            </w:tcMar>
          </w:tcPr>
          <w:p w14:paraId="318E4523" w14:textId="77777777" w:rsidR="009068B4" w:rsidRDefault="00000000">
            <w:pPr>
              <w:spacing w:line="260" w:lineRule="auto"/>
            </w:pPr>
            <w:r>
              <w:rPr>
                <w:b/>
                <w:bCs/>
                <w:color w:val="FFFFFF"/>
                <w:sz w:val="19"/>
                <w:szCs w:val="19"/>
              </w:rPr>
              <w:t>Main Limitation to Consider</w:t>
            </w:r>
          </w:p>
        </w:tc>
      </w:tr>
      <w:tr w:rsidR="009068B4" w14:paraId="766D7192" w14:textId="77777777">
        <w:tc>
          <w:tcPr>
            <w:tcW w:w="2100" w:type="dxa"/>
            <w:tcMar>
              <w:top w:w="60" w:type="dxa"/>
              <w:left w:w="90" w:type="dxa"/>
              <w:bottom w:w="60" w:type="dxa"/>
              <w:right w:w="90" w:type="dxa"/>
            </w:tcMar>
          </w:tcPr>
          <w:p w14:paraId="0BD8EA8C" w14:textId="77777777" w:rsidR="009068B4" w:rsidRDefault="00000000">
            <w:pPr>
              <w:spacing w:line="260" w:lineRule="auto"/>
            </w:pPr>
            <w:r>
              <w:rPr>
                <w:sz w:val="19"/>
                <w:szCs w:val="19"/>
              </w:rPr>
              <w:t>Freelancer</w:t>
            </w:r>
          </w:p>
        </w:tc>
        <w:tc>
          <w:tcPr>
            <w:tcW w:w="3600" w:type="dxa"/>
            <w:tcMar>
              <w:top w:w="60" w:type="dxa"/>
              <w:left w:w="90" w:type="dxa"/>
              <w:bottom w:w="60" w:type="dxa"/>
              <w:right w:w="90" w:type="dxa"/>
            </w:tcMar>
          </w:tcPr>
          <w:p w14:paraId="1BAAB7C1" w14:textId="77777777" w:rsidR="009068B4" w:rsidRDefault="00000000">
            <w:pPr>
              <w:spacing w:line="260" w:lineRule="auto"/>
            </w:pPr>
            <w:r>
              <w:rPr>
                <w:sz w:val="19"/>
                <w:szCs w:val="19"/>
              </w:rPr>
              <w:t>Scope is narrow and one specialist can own most technical responsibility</w:t>
            </w:r>
          </w:p>
        </w:tc>
        <w:tc>
          <w:tcPr>
            <w:tcW w:w="3300" w:type="dxa"/>
            <w:tcMar>
              <w:top w:w="60" w:type="dxa"/>
              <w:left w:w="90" w:type="dxa"/>
              <w:bottom w:w="60" w:type="dxa"/>
              <w:right w:w="90" w:type="dxa"/>
            </w:tcMar>
          </w:tcPr>
          <w:p w14:paraId="7F58381B" w14:textId="77777777" w:rsidR="009068B4" w:rsidRDefault="00000000">
            <w:pPr>
              <w:spacing w:line="260" w:lineRule="auto"/>
            </w:pPr>
            <w:r>
              <w:rPr>
                <w:sz w:val="19"/>
                <w:szCs w:val="19"/>
              </w:rPr>
              <w:t>High dependency on one person</w:t>
            </w:r>
          </w:p>
        </w:tc>
      </w:tr>
      <w:tr w:rsidR="009068B4" w14:paraId="3ABED9D4" w14:textId="77777777">
        <w:tc>
          <w:tcPr>
            <w:tcW w:w="2100" w:type="dxa"/>
            <w:tcMar>
              <w:top w:w="60" w:type="dxa"/>
              <w:left w:w="90" w:type="dxa"/>
              <w:bottom w:w="60" w:type="dxa"/>
              <w:right w:w="90" w:type="dxa"/>
            </w:tcMar>
          </w:tcPr>
          <w:p w14:paraId="5FAAE15A" w14:textId="77777777" w:rsidR="009068B4" w:rsidRDefault="00000000">
            <w:pPr>
              <w:spacing w:line="260" w:lineRule="auto"/>
            </w:pPr>
            <w:r>
              <w:rPr>
                <w:sz w:val="19"/>
                <w:szCs w:val="19"/>
              </w:rPr>
              <w:t>Small software agency</w:t>
            </w:r>
          </w:p>
        </w:tc>
        <w:tc>
          <w:tcPr>
            <w:tcW w:w="3600" w:type="dxa"/>
            <w:tcMar>
              <w:top w:w="60" w:type="dxa"/>
              <w:left w:w="90" w:type="dxa"/>
              <w:bottom w:w="60" w:type="dxa"/>
              <w:right w:w="90" w:type="dxa"/>
            </w:tcMar>
          </w:tcPr>
          <w:p w14:paraId="39942884" w14:textId="77777777" w:rsidR="009068B4" w:rsidRDefault="00000000">
            <w:pPr>
              <w:spacing w:line="260" w:lineRule="auto"/>
            </w:pPr>
            <w:r>
              <w:rPr>
                <w:sz w:val="19"/>
                <w:szCs w:val="19"/>
              </w:rPr>
              <w:t>Several disciplines are needed with relatively direct access to technical leadership</w:t>
            </w:r>
          </w:p>
        </w:tc>
        <w:tc>
          <w:tcPr>
            <w:tcW w:w="3300" w:type="dxa"/>
            <w:tcMar>
              <w:top w:w="60" w:type="dxa"/>
              <w:left w:w="90" w:type="dxa"/>
              <w:bottom w:w="60" w:type="dxa"/>
              <w:right w:w="90" w:type="dxa"/>
            </w:tcMar>
          </w:tcPr>
          <w:p w14:paraId="03E31C3C" w14:textId="77777777" w:rsidR="009068B4" w:rsidRDefault="00000000">
            <w:pPr>
              <w:spacing w:line="260" w:lineRule="auto"/>
            </w:pPr>
            <w:r>
              <w:rPr>
                <w:sz w:val="19"/>
                <w:szCs w:val="19"/>
              </w:rPr>
              <w:t>Limited parallel capacity or specialist depth on larger programs</w:t>
            </w:r>
          </w:p>
        </w:tc>
      </w:tr>
      <w:tr w:rsidR="009068B4" w14:paraId="0C076BE0" w14:textId="77777777">
        <w:tc>
          <w:tcPr>
            <w:tcW w:w="2100" w:type="dxa"/>
            <w:tcMar>
              <w:top w:w="60" w:type="dxa"/>
              <w:left w:w="90" w:type="dxa"/>
              <w:bottom w:w="60" w:type="dxa"/>
              <w:right w:w="90" w:type="dxa"/>
            </w:tcMar>
          </w:tcPr>
          <w:p w14:paraId="46B75E0D" w14:textId="77777777" w:rsidR="009068B4" w:rsidRDefault="00000000">
            <w:pPr>
              <w:spacing w:line="260" w:lineRule="auto"/>
            </w:pPr>
            <w:r>
              <w:rPr>
                <w:sz w:val="19"/>
                <w:szCs w:val="19"/>
              </w:rPr>
              <w:t>Large consultancy</w:t>
            </w:r>
          </w:p>
        </w:tc>
        <w:tc>
          <w:tcPr>
            <w:tcW w:w="3600" w:type="dxa"/>
            <w:tcMar>
              <w:top w:w="60" w:type="dxa"/>
              <w:left w:w="90" w:type="dxa"/>
              <w:bottom w:w="60" w:type="dxa"/>
              <w:right w:w="90" w:type="dxa"/>
            </w:tcMar>
          </w:tcPr>
          <w:p w14:paraId="039FEFDE" w14:textId="77777777" w:rsidR="009068B4" w:rsidRDefault="00000000">
            <w:pPr>
              <w:spacing w:line="260" w:lineRule="auto"/>
            </w:pPr>
            <w:r>
              <w:rPr>
                <w:sz w:val="19"/>
                <w:szCs w:val="19"/>
              </w:rPr>
              <w:t>The work needs broad specialist coverage, governance, or several coordinated teams</w:t>
            </w:r>
          </w:p>
        </w:tc>
        <w:tc>
          <w:tcPr>
            <w:tcW w:w="3300" w:type="dxa"/>
            <w:tcMar>
              <w:top w:w="60" w:type="dxa"/>
              <w:left w:w="90" w:type="dxa"/>
              <w:bottom w:w="60" w:type="dxa"/>
              <w:right w:w="90" w:type="dxa"/>
            </w:tcMar>
          </w:tcPr>
          <w:p w14:paraId="29C1D4A4" w14:textId="77777777" w:rsidR="009068B4" w:rsidRDefault="00000000">
            <w:pPr>
              <w:spacing w:line="260" w:lineRule="auto"/>
            </w:pPr>
            <w:r>
              <w:rPr>
                <w:sz w:val="19"/>
                <w:szCs w:val="19"/>
              </w:rPr>
              <w:t>More process and coordination overhead</w:t>
            </w:r>
          </w:p>
        </w:tc>
      </w:tr>
      <w:tr w:rsidR="009068B4" w14:paraId="716BB2BF" w14:textId="77777777">
        <w:tc>
          <w:tcPr>
            <w:tcW w:w="2100" w:type="dxa"/>
            <w:tcMar>
              <w:top w:w="60" w:type="dxa"/>
              <w:left w:w="90" w:type="dxa"/>
              <w:bottom w:w="60" w:type="dxa"/>
              <w:right w:w="90" w:type="dxa"/>
            </w:tcMar>
          </w:tcPr>
          <w:p w14:paraId="13C2311E" w14:textId="77777777" w:rsidR="009068B4" w:rsidRDefault="00000000">
            <w:pPr>
              <w:spacing w:line="260" w:lineRule="auto"/>
            </w:pPr>
            <w:r>
              <w:rPr>
                <w:sz w:val="19"/>
                <w:szCs w:val="19"/>
              </w:rPr>
              <w:t>Offshore development company</w:t>
            </w:r>
          </w:p>
        </w:tc>
        <w:tc>
          <w:tcPr>
            <w:tcW w:w="3600" w:type="dxa"/>
            <w:tcMar>
              <w:top w:w="60" w:type="dxa"/>
              <w:left w:w="90" w:type="dxa"/>
              <w:bottom w:w="60" w:type="dxa"/>
              <w:right w:w="90" w:type="dxa"/>
            </w:tcMar>
          </w:tcPr>
          <w:p w14:paraId="1BE2FCFB" w14:textId="77777777" w:rsidR="009068B4" w:rsidRDefault="00000000">
            <w:pPr>
              <w:spacing w:line="260" w:lineRule="auto"/>
            </w:pPr>
            <w:r>
              <w:rPr>
                <w:sz w:val="19"/>
                <w:szCs w:val="19"/>
              </w:rPr>
              <w:t>The project needs distributed engineering capacity and the delivery model fits communication and management requirements</w:t>
            </w:r>
          </w:p>
        </w:tc>
        <w:tc>
          <w:tcPr>
            <w:tcW w:w="3300" w:type="dxa"/>
            <w:tcMar>
              <w:top w:w="60" w:type="dxa"/>
              <w:left w:w="90" w:type="dxa"/>
              <w:bottom w:w="60" w:type="dxa"/>
              <w:right w:w="90" w:type="dxa"/>
            </w:tcMar>
          </w:tcPr>
          <w:p w14:paraId="6E0FDBAF" w14:textId="77777777" w:rsidR="009068B4" w:rsidRDefault="00000000">
            <w:pPr>
              <w:spacing w:line="260" w:lineRule="auto"/>
            </w:pPr>
            <w:r>
              <w:rPr>
                <w:sz w:val="19"/>
                <w:szCs w:val="19"/>
              </w:rPr>
              <w:t>Location, time-zone, communication, and client-control conditions require attention</w:t>
            </w:r>
          </w:p>
        </w:tc>
      </w:tr>
      <w:tr w:rsidR="009068B4" w14:paraId="1056ADC7" w14:textId="77777777">
        <w:tc>
          <w:tcPr>
            <w:tcW w:w="2100" w:type="dxa"/>
            <w:tcMar>
              <w:top w:w="60" w:type="dxa"/>
              <w:left w:w="90" w:type="dxa"/>
              <w:bottom w:w="60" w:type="dxa"/>
              <w:right w:w="90" w:type="dxa"/>
            </w:tcMar>
          </w:tcPr>
          <w:p w14:paraId="4BB53210" w14:textId="77777777" w:rsidR="009068B4" w:rsidRDefault="00000000">
            <w:pPr>
              <w:spacing w:line="260" w:lineRule="auto"/>
            </w:pPr>
            <w:r>
              <w:rPr>
                <w:sz w:val="19"/>
                <w:szCs w:val="19"/>
              </w:rPr>
              <w:t>Dedicated development team</w:t>
            </w:r>
          </w:p>
        </w:tc>
        <w:tc>
          <w:tcPr>
            <w:tcW w:w="3600" w:type="dxa"/>
            <w:tcMar>
              <w:top w:w="60" w:type="dxa"/>
              <w:left w:w="90" w:type="dxa"/>
              <w:bottom w:w="60" w:type="dxa"/>
              <w:right w:w="90" w:type="dxa"/>
            </w:tcMar>
          </w:tcPr>
          <w:p w14:paraId="014E6037" w14:textId="77777777" w:rsidR="009068B4" w:rsidRDefault="00000000">
            <w:pPr>
              <w:spacing w:line="260" w:lineRule="auto"/>
            </w:pPr>
            <w:r>
              <w:rPr>
                <w:sz w:val="19"/>
                <w:szCs w:val="19"/>
              </w:rPr>
              <w:t>The roadmap changes across multiple releases and retained product knowledge has continuing value</w:t>
            </w:r>
          </w:p>
        </w:tc>
        <w:tc>
          <w:tcPr>
            <w:tcW w:w="3300" w:type="dxa"/>
            <w:tcMar>
              <w:top w:w="60" w:type="dxa"/>
              <w:left w:w="90" w:type="dxa"/>
              <w:bottom w:w="60" w:type="dxa"/>
              <w:right w:w="90" w:type="dxa"/>
            </w:tcMar>
          </w:tcPr>
          <w:p w14:paraId="36CDCDA3" w14:textId="77777777" w:rsidR="009068B4" w:rsidRDefault="00000000">
            <w:pPr>
              <w:spacing w:line="260" w:lineRule="auto"/>
            </w:pPr>
            <w:r>
              <w:rPr>
                <w:sz w:val="19"/>
                <w:szCs w:val="19"/>
              </w:rPr>
              <w:t>Continuous capacity may be unnecessary for bounded work</w:t>
            </w:r>
          </w:p>
        </w:tc>
      </w:tr>
    </w:tbl>
    <w:p w14:paraId="685555C6" w14:textId="77777777" w:rsidR="009068B4" w:rsidRDefault="009068B4">
      <w:pPr>
        <w:spacing w:after="80"/>
      </w:pPr>
    </w:p>
    <w:p w14:paraId="2CC88CC2" w14:textId="77777777" w:rsidR="009068B4" w:rsidRDefault="00000000">
      <w:pPr>
        <w:pStyle w:val="Heading3"/>
        <w:spacing w:before="220" w:after="100"/>
      </w:pPr>
      <w:r>
        <w:rPr>
          <w:b/>
          <w:bCs/>
          <w:color w:val="2A3550"/>
        </w:rPr>
        <w:t>Freelancer</w:t>
      </w:r>
    </w:p>
    <w:p w14:paraId="24CCC3AC" w14:textId="77777777" w:rsidR="009068B4" w:rsidRDefault="00000000">
      <w:pPr>
        <w:spacing w:after="140" w:line="300" w:lineRule="auto"/>
      </w:pPr>
      <w:r>
        <w:t>A freelancer can fit focused work where one experienced specialist can reasonably own the technical responsibility. The main limitation is operating dependency. As the project requires design, backend, frontend, QA, DevOps, or other disciplines at the same time, one-person delivery becomes harder to sustain.</w:t>
      </w:r>
    </w:p>
    <w:p w14:paraId="5E7B651D" w14:textId="77777777" w:rsidR="009068B4" w:rsidRDefault="00000000">
      <w:pPr>
        <w:pStyle w:val="Heading3"/>
        <w:spacing w:before="220" w:after="100"/>
      </w:pPr>
      <w:r>
        <w:rPr>
          <w:b/>
          <w:bCs/>
          <w:color w:val="2A3550"/>
        </w:rPr>
        <w:t>Small Software Agency</w:t>
      </w:r>
    </w:p>
    <w:p w14:paraId="3EE2FC40" w14:textId="77777777" w:rsidR="009068B4" w:rsidRDefault="00000000">
      <w:pPr>
        <w:spacing w:after="140" w:line="300" w:lineRule="auto"/>
      </w:pPr>
      <w:r>
        <w:lastRenderedPageBreak/>
        <w:t>A small software agency can combine several disciplines while keeping communication and technical leadership relatively direct. This model often fits projects that need broader capability than one specialist can provide without requiring a large delivery organization.</w:t>
      </w:r>
    </w:p>
    <w:p w14:paraId="24F4009D" w14:textId="77777777" w:rsidR="009068B4" w:rsidRDefault="00000000">
      <w:pPr>
        <w:spacing w:after="140" w:line="300" w:lineRule="auto"/>
      </w:pPr>
      <w:r>
        <w:t>The limitation appears when the work requires many specialist roles or several parallel workstreams. A smaller agency may have less capacity to expand multiple functions at the same time.</w:t>
      </w:r>
    </w:p>
    <w:p w14:paraId="3FC846F3" w14:textId="77777777" w:rsidR="009068B4" w:rsidRDefault="00000000">
      <w:pPr>
        <w:pStyle w:val="Heading3"/>
        <w:spacing w:before="220" w:after="100"/>
      </w:pPr>
      <w:r>
        <w:rPr>
          <w:b/>
          <w:bCs/>
          <w:color w:val="2A3550"/>
        </w:rPr>
        <w:t>Large Consultancy</w:t>
      </w:r>
    </w:p>
    <w:p w14:paraId="0156AFCC" w14:textId="77777777" w:rsidR="009068B4" w:rsidRDefault="00000000">
      <w:pPr>
        <w:spacing w:after="140" w:line="300" w:lineRule="auto"/>
      </w:pPr>
      <w:r>
        <w:t>A large consultancy can provide broader specialist pools, governance, and capacity across complex programs. That structure has value when a project genuinely requires several teams, formal governance, or specialist expertise across multiple areas.</w:t>
      </w:r>
    </w:p>
    <w:p w14:paraId="75A2DE94" w14:textId="77777777" w:rsidR="009068B4" w:rsidRDefault="00000000">
      <w:pPr>
        <w:spacing w:after="140" w:line="300" w:lineRule="auto"/>
      </w:pPr>
      <w:r>
        <w:t>For a smaller or less complex project, the same structure can introduce more meetings, coordination, and process than the work requires.</w:t>
      </w:r>
    </w:p>
    <w:p w14:paraId="0441B9D3" w14:textId="77777777" w:rsidR="009068B4" w:rsidRDefault="00000000">
      <w:pPr>
        <w:pStyle w:val="Heading3"/>
        <w:spacing w:before="220" w:after="100"/>
      </w:pPr>
      <w:r>
        <w:rPr>
          <w:b/>
          <w:bCs/>
          <w:color w:val="2A3550"/>
        </w:rPr>
        <w:t>Offshore Development Company</w:t>
      </w:r>
    </w:p>
    <w:p w14:paraId="68827B70" w14:textId="77777777" w:rsidR="009068B4" w:rsidRDefault="00000000">
      <w:pPr>
        <w:spacing w:after="140" w:line="300" w:lineRule="auto"/>
      </w:pPr>
      <w:r>
        <w:t>An offshore development company changes where engineering happens and how delivery is coordinated. The model can provide broader engineering capacity, but location alone does not determine delivery quality or value.</w:t>
      </w:r>
    </w:p>
    <w:p w14:paraId="70C662D5" w14:textId="77777777" w:rsidR="009068B4" w:rsidRDefault="00000000">
      <w:pPr>
        <w:spacing w:after="140" w:line="300" w:lineRule="auto"/>
      </w:pPr>
      <w:r>
        <w:t>Fit depends on communication structure, time-zone conditions, continuity, technical access, and how much coordination the client must manage. Detailed offshore due diligence should assess these conditions before a specific company is selected.</w:t>
      </w:r>
    </w:p>
    <w:p w14:paraId="05CA7BD8" w14:textId="77777777" w:rsidR="009068B4" w:rsidRDefault="00000000">
      <w:pPr>
        <w:pStyle w:val="Heading3"/>
        <w:spacing w:before="220" w:after="100"/>
      </w:pPr>
      <w:r>
        <w:rPr>
          <w:b/>
          <w:bCs/>
          <w:color w:val="2A3550"/>
        </w:rPr>
        <w:t>Dedicated Development Team</w:t>
      </w:r>
    </w:p>
    <w:p w14:paraId="43FDC7B0" w14:textId="77777777" w:rsidR="009068B4" w:rsidRDefault="00000000">
      <w:pPr>
        <w:spacing w:after="140" w:line="300" w:lineRule="auto"/>
      </w:pPr>
      <w:r>
        <w:t>A dedicated development team fits an evolving roadmap where priorities continue changing and retained product knowledge matters across releases. Stable capacity can reduce repeated setup when engineering work continues over time.</w:t>
      </w:r>
    </w:p>
    <w:p w14:paraId="79E289F2" w14:textId="77777777" w:rsidR="009068B4" w:rsidRDefault="00000000">
      <w:pPr>
        <w:spacing w:after="140" w:line="300" w:lineRule="auto"/>
      </w:pPr>
      <w:r>
        <w:t>The same model may be unnecessary for a bounded project with stable requirements and a clear finish point.</w:t>
      </w:r>
    </w:p>
    <w:p w14:paraId="02D2EF0C" w14:textId="77777777" w:rsidR="009068B4" w:rsidRDefault="00000000">
      <w:pPr>
        <w:spacing w:after="140" w:line="300" w:lineRule="auto"/>
      </w:pPr>
      <w:r>
        <w:t>Choose the provider category from the project’s breadth, uncertainty, continuity needs, and your own ability to manage delivery. Company size, geographic location, or perceived prestige should not decide the model on their own.</w:t>
      </w:r>
    </w:p>
    <w:p w14:paraId="712942A6" w14:textId="77777777" w:rsidR="009068B4" w:rsidRDefault="00000000">
      <w:pPr>
        <w:pStyle w:val="Heading2"/>
        <w:spacing w:before="320" w:after="140"/>
      </w:pPr>
      <w:r>
        <w:rPr>
          <w:b/>
          <w:bCs/>
          <w:color w:val="0A1326"/>
          <w:sz w:val="30"/>
          <w:szCs w:val="30"/>
        </w:rPr>
        <w:t>How Do You Check Relevant Delivery Experience?</w:t>
      </w:r>
    </w:p>
    <w:p w14:paraId="56EEC95A" w14:textId="77777777" w:rsidR="009068B4" w:rsidRDefault="00000000">
      <w:pPr>
        <w:spacing w:after="140" w:line="300" w:lineRule="auto"/>
      </w:pPr>
      <w:r>
        <w:t>Relevant delivery experience comes from comparable project conditions, clear delivery responsibility, and evidence of the outcome. Industry lists, client logos, and portfolio screenshots provide only partial context.</w:t>
      </w:r>
    </w:p>
    <w:p w14:paraId="21AF5398" w14:textId="77777777" w:rsidR="009068B4" w:rsidRDefault="00000000">
      <w:pPr>
        <w:spacing w:after="140" w:line="300" w:lineRule="auto"/>
      </w:pPr>
      <w:r>
        <w:t>A project in another industry can be more relevant than a same-industry case if the technical and operating conditions are closer to your own.</w:t>
      </w:r>
    </w:p>
    <w:p w14:paraId="5E26B626" w14:textId="77777777" w:rsidR="009068B4" w:rsidRDefault="00000000">
      <w:pPr>
        <w:pStyle w:val="Heading3"/>
        <w:spacing w:before="220" w:after="100"/>
      </w:pPr>
      <w:r>
        <w:rPr>
          <w:b/>
          <w:bCs/>
          <w:color w:val="2A3550"/>
        </w:rPr>
        <w:t>Compare Project Conditions, Not Only Industries</w:t>
      </w:r>
    </w:p>
    <w:p w14:paraId="0E26B809" w14:textId="77777777" w:rsidR="009068B4" w:rsidRDefault="00000000">
      <w:pPr>
        <w:spacing w:after="140" w:line="300" w:lineRule="auto"/>
      </w:pPr>
      <w:r>
        <w:t>Start with the conditions that created delivery difficulty.</w:t>
      </w:r>
    </w:p>
    <w:p w14:paraId="7E6ED7C7" w14:textId="77777777" w:rsidR="009068B4" w:rsidRDefault="00000000">
      <w:pPr>
        <w:spacing w:after="140" w:line="300" w:lineRule="auto"/>
      </w:pPr>
      <w:r>
        <w:lastRenderedPageBreak/>
        <w:t>Compare factors such as user volume, transaction volume, workflow complexity, integrations, legacy systems, data migration, performance requirements, security constraints, and deployment environment.</w:t>
      </w:r>
    </w:p>
    <w:p w14:paraId="7D58FB6E" w14:textId="77777777" w:rsidR="009068B4" w:rsidRDefault="00000000">
      <w:pPr>
        <w:spacing w:after="140" w:line="300" w:lineRule="auto"/>
      </w:pPr>
      <w:r>
        <w:t>For example, a healthcare company may show a simple standalone application as industry experience. Another provider may show a logistics platform that required several legacy integrations and phased data migration. If your main risk is integration and migration, the second project may provide stronger evidence despite coming from another sector.</w:t>
      </w:r>
    </w:p>
    <w:p w14:paraId="59B29AD4" w14:textId="77777777" w:rsidR="009068B4" w:rsidRDefault="00000000">
      <w:pPr>
        <w:spacing w:after="140" w:line="300" w:lineRule="auto"/>
      </w:pPr>
      <w:r>
        <w:t>Industry experience matters most when domain-specific workflows, regulation, data, or external systems materially affect delivery.</w:t>
      </w:r>
    </w:p>
    <w:p w14:paraId="33EA9833" w14:textId="77777777" w:rsidR="009068B4" w:rsidRDefault="00000000">
      <w:pPr>
        <w:pStyle w:val="Heading3"/>
        <w:spacing w:before="220" w:after="100"/>
      </w:pPr>
      <w:r>
        <w:rPr>
          <w:b/>
          <w:bCs/>
          <w:color w:val="2A3550"/>
        </w:rPr>
        <w:t>Ask What the Company Actually Delivered</w:t>
      </w:r>
    </w:p>
    <w:p w14:paraId="49DDA68E" w14:textId="77777777" w:rsidR="009068B4" w:rsidRDefault="00000000">
      <w:pPr>
        <w:spacing w:after="140" w:line="300" w:lineRule="auto"/>
      </w:pPr>
      <w:r>
        <w:t>A recognizable client logo shows association with a project. It does not show what the provider owned.</w:t>
      </w:r>
    </w:p>
    <w:p w14:paraId="574B811B" w14:textId="77777777" w:rsidR="009068B4" w:rsidRDefault="00000000">
      <w:pPr>
        <w:spacing w:after="140" w:line="300" w:lineRule="auto"/>
      </w:pPr>
      <w:r>
        <w:t>Ask whether the company handled discovery, UX, architecture, frontend, backend, database work, integrations, QA, cloud infrastructure, migration, or production support.</w:t>
      </w:r>
    </w:p>
    <w:p w14:paraId="06A4DBC1" w14:textId="77777777" w:rsidR="009068B4" w:rsidRDefault="00000000">
      <w:pPr>
        <w:spacing w:after="140" w:line="300" w:lineRule="auto"/>
      </w:pPr>
      <w:r>
        <w:t>The distinction matters because several suppliers and internal teams may contribute to one product. Credit the provider only for the architecture, migration, testing, infrastructure, or release responsibilities it actually owned.</w:t>
      </w:r>
    </w:p>
    <w:p w14:paraId="7D8F20A6" w14:textId="77777777" w:rsidR="009068B4" w:rsidRDefault="00000000">
      <w:pPr>
        <w:spacing w:after="140" w:line="300" w:lineRule="auto"/>
      </w:pPr>
      <w:r>
        <w:t>Look for a clear connection between the provider’s role and the capability being claimed.</w:t>
      </w:r>
    </w:p>
    <w:p w14:paraId="76E48094" w14:textId="77777777" w:rsidR="009068B4" w:rsidRDefault="00000000">
      <w:pPr>
        <w:pStyle w:val="Heading3"/>
        <w:spacing w:before="220" w:after="100"/>
      </w:pPr>
      <w:r>
        <w:rPr>
          <w:b/>
          <w:bCs/>
          <w:color w:val="2A3550"/>
        </w:rPr>
        <w:t>Request Evidence of Project Outcomes</w:t>
      </w:r>
    </w:p>
    <w:p w14:paraId="3725ACC5" w14:textId="77777777" w:rsidR="009068B4" w:rsidRDefault="00000000">
      <w:pPr>
        <w:spacing w:after="140" w:line="300" w:lineRule="auto"/>
      </w:pPr>
      <w:r>
        <w:t>Case-study outcomes become more useful when the project conditions, provider responsibility, and result can be connected.</w:t>
      </w:r>
    </w:p>
    <w:p w14:paraId="3B61D6E9" w14:textId="77777777" w:rsidR="009068B4" w:rsidRDefault="00000000">
      <w:pPr>
        <w:pBdr>
          <w:left w:val="single" w:sz="18" w:space="12" w:color="0A1326"/>
        </w:pBdr>
        <w:spacing w:before="120" w:after="160" w:line="300" w:lineRule="auto"/>
        <w:ind w:left="360"/>
      </w:pPr>
      <w:r>
        <w:rPr>
          <w:i/>
          <w:iCs/>
          <w:color w:val="33415C"/>
        </w:rPr>
        <w:t>On one project, we had to integrate five existing systems, migrate roughly 1.8 million records, and keep the client’s core order-processing workflow running throughout the transition. Our engineering team owned discovery, architecture, application development, QA, and the migration itself, while the client remained responsible for validating business rules and signing off on migrated data. Before the work, a typical order took 14 minutes to move through the affected workflow. Six weeks after launch, that average was down to 4 minutes. We also retained the migration reconciliation report and before-and-after performance results, so when we talk about that project, we can show exactly what we owned, what technical conditions we worked under, and what changed in production rather than asking someone to infer our capability from a client logo.</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4000"/>
        <w:gridCol w:w="5000"/>
      </w:tblGrid>
      <w:tr w:rsidR="009068B4" w14:paraId="6354F877" w14:textId="77777777">
        <w:trPr>
          <w:tblHeader/>
        </w:trPr>
        <w:tc>
          <w:tcPr>
            <w:tcW w:w="4000" w:type="dxa"/>
            <w:shd w:val="clear" w:color="auto" w:fill="0A1326"/>
            <w:tcMar>
              <w:top w:w="60" w:type="dxa"/>
              <w:left w:w="90" w:type="dxa"/>
              <w:bottom w:w="60" w:type="dxa"/>
              <w:right w:w="90" w:type="dxa"/>
            </w:tcMar>
          </w:tcPr>
          <w:p w14:paraId="337E7E37" w14:textId="77777777" w:rsidR="009068B4" w:rsidRDefault="00000000">
            <w:pPr>
              <w:spacing w:line="260" w:lineRule="auto"/>
            </w:pPr>
            <w:r>
              <w:rPr>
                <w:b/>
                <w:bCs/>
                <w:color w:val="FFFFFF"/>
                <w:sz w:val="19"/>
                <w:szCs w:val="19"/>
              </w:rPr>
              <w:t>Claim</w:t>
            </w:r>
          </w:p>
        </w:tc>
        <w:tc>
          <w:tcPr>
            <w:tcW w:w="5000" w:type="dxa"/>
            <w:shd w:val="clear" w:color="auto" w:fill="0A1326"/>
            <w:tcMar>
              <w:top w:w="60" w:type="dxa"/>
              <w:left w:w="90" w:type="dxa"/>
              <w:bottom w:w="60" w:type="dxa"/>
              <w:right w:w="90" w:type="dxa"/>
            </w:tcMar>
          </w:tcPr>
          <w:p w14:paraId="16BCC818" w14:textId="77777777" w:rsidR="009068B4" w:rsidRDefault="00000000">
            <w:pPr>
              <w:spacing w:line="260" w:lineRule="auto"/>
            </w:pPr>
            <w:r>
              <w:rPr>
                <w:b/>
                <w:bCs/>
                <w:color w:val="FFFFFF"/>
                <w:sz w:val="19"/>
                <w:szCs w:val="19"/>
              </w:rPr>
              <w:t>Useful Evidence</w:t>
            </w:r>
          </w:p>
        </w:tc>
      </w:tr>
      <w:tr w:rsidR="009068B4" w14:paraId="7ED0EC22" w14:textId="77777777">
        <w:tc>
          <w:tcPr>
            <w:tcW w:w="4000" w:type="dxa"/>
            <w:tcMar>
              <w:top w:w="60" w:type="dxa"/>
              <w:left w:w="90" w:type="dxa"/>
              <w:bottom w:w="60" w:type="dxa"/>
              <w:right w:w="90" w:type="dxa"/>
            </w:tcMar>
          </w:tcPr>
          <w:p w14:paraId="4DCCCC77" w14:textId="77777777" w:rsidR="009068B4" w:rsidRDefault="00000000">
            <w:pPr>
              <w:spacing w:line="260" w:lineRule="auto"/>
            </w:pPr>
            <w:r>
              <w:rPr>
                <w:sz w:val="19"/>
                <w:szCs w:val="19"/>
              </w:rPr>
              <w:t>Delivered production software</w:t>
            </w:r>
          </w:p>
        </w:tc>
        <w:tc>
          <w:tcPr>
            <w:tcW w:w="5000" w:type="dxa"/>
            <w:tcMar>
              <w:top w:w="60" w:type="dxa"/>
              <w:left w:w="90" w:type="dxa"/>
              <w:bottom w:w="60" w:type="dxa"/>
              <w:right w:w="90" w:type="dxa"/>
            </w:tcMar>
          </w:tcPr>
          <w:p w14:paraId="44CCC5E6" w14:textId="77777777" w:rsidR="009068B4" w:rsidRDefault="00000000">
            <w:pPr>
              <w:spacing w:line="260" w:lineRule="auto"/>
            </w:pPr>
            <w:r>
              <w:rPr>
                <w:sz w:val="19"/>
                <w:szCs w:val="19"/>
              </w:rPr>
              <w:t>Working product, client reference, release evidence</w:t>
            </w:r>
          </w:p>
        </w:tc>
      </w:tr>
      <w:tr w:rsidR="009068B4" w14:paraId="032049F0" w14:textId="77777777">
        <w:tc>
          <w:tcPr>
            <w:tcW w:w="4000" w:type="dxa"/>
            <w:tcMar>
              <w:top w:w="60" w:type="dxa"/>
              <w:left w:w="90" w:type="dxa"/>
              <w:bottom w:w="60" w:type="dxa"/>
              <w:right w:w="90" w:type="dxa"/>
            </w:tcMar>
          </w:tcPr>
          <w:p w14:paraId="2FFFBD8D" w14:textId="77777777" w:rsidR="009068B4" w:rsidRDefault="00000000">
            <w:pPr>
              <w:spacing w:line="260" w:lineRule="auto"/>
            </w:pPr>
            <w:r>
              <w:rPr>
                <w:sz w:val="19"/>
                <w:szCs w:val="19"/>
              </w:rPr>
              <w:t>Managed complex migration</w:t>
            </w:r>
          </w:p>
        </w:tc>
        <w:tc>
          <w:tcPr>
            <w:tcW w:w="5000" w:type="dxa"/>
            <w:tcMar>
              <w:top w:w="60" w:type="dxa"/>
              <w:left w:w="90" w:type="dxa"/>
              <w:bottom w:w="60" w:type="dxa"/>
              <w:right w:w="90" w:type="dxa"/>
            </w:tcMar>
          </w:tcPr>
          <w:p w14:paraId="0117A4F7" w14:textId="77777777" w:rsidR="009068B4" w:rsidRDefault="00000000">
            <w:pPr>
              <w:spacing w:line="260" w:lineRule="auto"/>
            </w:pPr>
            <w:r>
              <w:rPr>
                <w:sz w:val="19"/>
                <w:szCs w:val="19"/>
              </w:rPr>
              <w:t>Anonymized migration mapping or project explanation</w:t>
            </w:r>
          </w:p>
        </w:tc>
      </w:tr>
      <w:tr w:rsidR="009068B4" w14:paraId="62E6ED57" w14:textId="77777777">
        <w:tc>
          <w:tcPr>
            <w:tcW w:w="4000" w:type="dxa"/>
            <w:tcMar>
              <w:top w:w="60" w:type="dxa"/>
              <w:left w:w="90" w:type="dxa"/>
              <w:bottom w:w="60" w:type="dxa"/>
              <w:right w:w="90" w:type="dxa"/>
            </w:tcMar>
          </w:tcPr>
          <w:p w14:paraId="08C12421" w14:textId="77777777" w:rsidR="009068B4" w:rsidRDefault="00000000">
            <w:pPr>
              <w:spacing w:line="260" w:lineRule="auto"/>
            </w:pPr>
            <w:r>
              <w:rPr>
                <w:sz w:val="19"/>
                <w:szCs w:val="19"/>
              </w:rPr>
              <w:t>Improved performance</w:t>
            </w:r>
          </w:p>
        </w:tc>
        <w:tc>
          <w:tcPr>
            <w:tcW w:w="5000" w:type="dxa"/>
            <w:tcMar>
              <w:top w:w="60" w:type="dxa"/>
              <w:left w:w="90" w:type="dxa"/>
              <w:bottom w:w="60" w:type="dxa"/>
              <w:right w:w="90" w:type="dxa"/>
            </w:tcMar>
          </w:tcPr>
          <w:p w14:paraId="7493BDD8" w14:textId="77777777" w:rsidR="009068B4" w:rsidRDefault="00000000">
            <w:pPr>
              <w:spacing w:line="260" w:lineRule="auto"/>
            </w:pPr>
            <w:r>
              <w:rPr>
                <w:sz w:val="19"/>
                <w:szCs w:val="19"/>
              </w:rPr>
              <w:t>Before-and-after performance testing</w:t>
            </w:r>
          </w:p>
        </w:tc>
      </w:tr>
      <w:tr w:rsidR="009068B4" w14:paraId="0F11C95F" w14:textId="77777777">
        <w:tc>
          <w:tcPr>
            <w:tcW w:w="4000" w:type="dxa"/>
            <w:tcMar>
              <w:top w:w="60" w:type="dxa"/>
              <w:left w:w="90" w:type="dxa"/>
              <w:bottom w:w="60" w:type="dxa"/>
              <w:right w:w="90" w:type="dxa"/>
            </w:tcMar>
          </w:tcPr>
          <w:p w14:paraId="502C1CAA" w14:textId="77777777" w:rsidR="009068B4" w:rsidRDefault="00000000">
            <w:pPr>
              <w:spacing w:line="260" w:lineRule="auto"/>
            </w:pPr>
            <w:r>
              <w:rPr>
                <w:sz w:val="19"/>
                <w:szCs w:val="19"/>
              </w:rPr>
              <w:t>Solved a technical constraint</w:t>
            </w:r>
          </w:p>
        </w:tc>
        <w:tc>
          <w:tcPr>
            <w:tcW w:w="5000" w:type="dxa"/>
            <w:tcMar>
              <w:top w:w="60" w:type="dxa"/>
              <w:left w:w="90" w:type="dxa"/>
              <w:bottom w:w="60" w:type="dxa"/>
              <w:right w:w="90" w:type="dxa"/>
            </w:tcMar>
          </w:tcPr>
          <w:p w14:paraId="47547B7A" w14:textId="77777777" w:rsidR="009068B4" w:rsidRDefault="00000000">
            <w:pPr>
              <w:spacing w:line="260" w:lineRule="auto"/>
            </w:pPr>
            <w:r>
              <w:rPr>
                <w:sz w:val="19"/>
                <w:szCs w:val="19"/>
              </w:rPr>
              <w:t>Architecture decision or technical explanation</w:t>
            </w:r>
          </w:p>
        </w:tc>
      </w:tr>
      <w:tr w:rsidR="009068B4" w14:paraId="06B8C451" w14:textId="77777777">
        <w:tc>
          <w:tcPr>
            <w:tcW w:w="4000" w:type="dxa"/>
            <w:tcMar>
              <w:top w:w="60" w:type="dxa"/>
              <w:left w:w="90" w:type="dxa"/>
              <w:bottom w:w="60" w:type="dxa"/>
              <w:right w:w="90" w:type="dxa"/>
            </w:tcMar>
          </w:tcPr>
          <w:p w14:paraId="3866F104" w14:textId="77777777" w:rsidR="009068B4" w:rsidRDefault="00000000">
            <w:pPr>
              <w:spacing w:line="260" w:lineRule="auto"/>
            </w:pPr>
            <w:r>
              <w:rPr>
                <w:sz w:val="19"/>
                <w:szCs w:val="19"/>
              </w:rPr>
              <w:t>Improved an operational workflow</w:t>
            </w:r>
          </w:p>
        </w:tc>
        <w:tc>
          <w:tcPr>
            <w:tcW w:w="5000" w:type="dxa"/>
            <w:tcMar>
              <w:top w:w="60" w:type="dxa"/>
              <w:left w:w="90" w:type="dxa"/>
              <w:bottom w:w="60" w:type="dxa"/>
              <w:right w:w="90" w:type="dxa"/>
            </w:tcMar>
          </w:tcPr>
          <w:p w14:paraId="6039066F" w14:textId="77777777" w:rsidR="009068B4" w:rsidRDefault="00000000">
            <w:pPr>
              <w:spacing w:line="260" w:lineRule="auto"/>
            </w:pPr>
            <w:r>
              <w:rPr>
                <w:sz w:val="19"/>
                <w:szCs w:val="19"/>
              </w:rPr>
              <w:t>Client-confirmed or documented workflow outcome</w:t>
            </w:r>
          </w:p>
        </w:tc>
      </w:tr>
    </w:tbl>
    <w:p w14:paraId="795011CB" w14:textId="77777777" w:rsidR="009068B4" w:rsidRDefault="009068B4">
      <w:pPr>
        <w:spacing w:after="80"/>
      </w:pPr>
    </w:p>
    <w:p w14:paraId="0FC785B2" w14:textId="77777777" w:rsidR="009068B4" w:rsidRDefault="00000000">
      <w:pPr>
        <w:spacing w:after="140" w:line="300" w:lineRule="auto"/>
      </w:pPr>
      <w:r>
        <w:lastRenderedPageBreak/>
        <w:t>Do not reject a provider simply because confidential work cannot be published publicly. Anonymized examples, references, technical discussions, release artifacts, or other project evidence can still support the claim.</w:t>
      </w:r>
    </w:p>
    <w:p w14:paraId="7460B555" w14:textId="77777777" w:rsidR="009068B4" w:rsidRDefault="00000000">
      <w:pPr>
        <w:spacing w:after="140" w:line="300" w:lineRule="auto"/>
      </w:pPr>
      <w:r>
        <w:t>A comparable project becomes convincing evidence when the provider’s role and result are clear.</w:t>
      </w:r>
    </w:p>
    <w:p w14:paraId="3D197C82" w14:textId="77777777" w:rsidR="009068B4" w:rsidRDefault="00000000">
      <w:pPr>
        <w:pStyle w:val="Heading2"/>
        <w:spacing w:before="320" w:after="140"/>
      </w:pPr>
      <w:r>
        <w:rPr>
          <w:b/>
          <w:bCs/>
          <w:color w:val="0A1326"/>
          <w:sz w:val="30"/>
          <w:szCs w:val="30"/>
        </w:rPr>
        <w:t>How Can You Verify the Team’s Technical Capability?</w:t>
      </w:r>
    </w:p>
    <w:p w14:paraId="15CA602B" w14:textId="77777777" w:rsidR="009068B4" w:rsidRDefault="00000000">
      <w:pPr>
        <w:spacing w:after="140" w:line="300" w:lineRule="auto"/>
      </w:pPr>
      <w:r>
        <w:t>A software company may have experienced engineers, strong case studies, and an impressive technology list. That does not prove the people assigned to your project can make the technical decisions it requires.</w:t>
      </w:r>
    </w:p>
    <w:p w14:paraId="0FD81C67" w14:textId="77777777" w:rsidR="009068B4" w:rsidRDefault="00000000">
      <w:pPr>
        <w:spacing w:after="140" w:line="300" w:lineRule="auto"/>
      </w:pPr>
      <w:r>
        <w:t>Verify capability at the proposed-team level. Identify who will work on the project, what each person will own, how senior engineers have handled comparable responsibilities, and how the team reasons through uncertainty.</w:t>
      </w:r>
    </w:p>
    <w:p w14:paraId="70C65988" w14:textId="77777777" w:rsidR="009068B4" w:rsidRDefault="00000000">
      <w:pPr>
        <w:pStyle w:val="Heading3"/>
        <w:spacing w:before="220" w:after="100"/>
      </w:pPr>
      <w:r>
        <w:rPr>
          <w:b/>
          <w:bCs/>
          <w:color w:val="2A3550"/>
        </w:rPr>
        <w:t>Identify the Proposed Team</w:t>
      </w:r>
    </w:p>
    <w:p w14:paraId="0465A681" w14:textId="77777777" w:rsidR="009068B4" w:rsidRDefault="00000000">
      <w:pPr>
        <w:spacing w:after="140" w:line="300" w:lineRule="auto"/>
      </w:pPr>
      <w:r>
        <w:t>Ask who will actually work on the project before signing.</w:t>
      </w:r>
    </w:p>
    <w:p w14:paraId="4AB14C26" w14:textId="77777777" w:rsidR="009068B4" w:rsidRDefault="00000000">
      <w:pPr>
        <w:spacing w:after="140" w:line="300" w:lineRule="auto"/>
      </w:pPr>
      <w:r>
        <w:t>You should understand the expected roles, responsibilities, allocation, technical leadership, and backup coverage. More importantly, establish who will make significant technical decisions and who will review difficult engineering work.</w:t>
      </w:r>
    </w:p>
    <w:p w14:paraId="0EC32ADE" w14:textId="77777777" w:rsidR="009068B4" w:rsidRDefault="00000000">
      <w:pPr>
        <w:spacing w:after="140" w:line="300" w:lineRule="auto"/>
      </w:pPr>
      <w:r>
        <w:t>A senior architect appearing during the sales process provides little assurance if that person has no meaningful role after development starts.</w:t>
      </w:r>
    </w:p>
    <w:p w14:paraId="7050510D" w14:textId="77777777" w:rsidR="009068B4" w:rsidRDefault="00000000">
      <w:pPr>
        <w:spacing w:after="140" w:line="300" w:lineRule="auto"/>
      </w:pPr>
      <w:r>
        <w:t>Confirm that the people being evaluated are the people whose capability will influence delivery. Team size matters only where the project requires additional roles or coverage.</w:t>
      </w:r>
    </w:p>
    <w:p w14:paraId="544247B9" w14:textId="77777777" w:rsidR="009068B4" w:rsidRDefault="00000000">
      <w:pPr>
        <w:pStyle w:val="Heading3"/>
        <w:spacing w:before="220" w:after="100"/>
      </w:pPr>
      <w:r>
        <w:rPr>
          <w:b/>
          <w:bCs/>
          <w:color w:val="2A3550"/>
        </w:rPr>
        <w:t>Review Engineering Seniority</w:t>
      </w:r>
    </w:p>
    <w:p w14:paraId="0DC6628C" w14:textId="77777777" w:rsidR="009068B4" w:rsidRDefault="00000000">
      <w:pPr>
        <w:spacing w:after="140" w:line="300" w:lineRule="auto"/>
      </w:pPr>
      <w:r>
        <w:t>Job titles and years of experience are weak measures of seniority on their own. Look at the responsibilities an engineer has previously been trusted to own.</w:t>
      </w:r>
    </w:p>
    <w:p w14:paraId="0EBF3C46" w14:textId="77777777" w:rsidR="009068B4" w:rsidRDefault="00000000">
      <w:pPr>
        <w:spacing w:after="140" w:line="300" w:lineRule="auto"/>
      </w:pPr>
      <w:r>
        <w:t>Ask whether the proposed senior engineers have handled architecture decisions, production debugging, code reviews, difficult integrations, deployment problems, or technical decisions with material consequences.</w:t>
      </w:r>
    </w:p>
    <w:p w14:paraId="597811BC" w14:textId="77777777" w:rsidR="009068B4" w:rsidRDefault="00000000">
      <w:pPr>
        <w:spacing w:after="140" w:line="300" w:lineRule="auto"/>
      </w:pPr>
      <w:r>
        <w:t>A useful question is not, “How many senior developers do you have?” Ask, “What will the senior engineers assigned to our project actually be responsible for?”</w:t>
      </w:r>
    </w:p>
    <w:p w14:paraId="6E4D3DFF" w14:textId="77777777" w:rsidR="009068B4" w:rsidRDefault="00000000">
      <w:pPr>
        <w:spacing w:after="140" w:line="300" w:lineRule="auto"/>
      </w:pPr>
      <w:r>
        <w:t>Seniority becomes more meaningful when it connects to decision ownership.</w:t>
      </w:r>
    </w:p>
    <w:p w14:paraId="245064A3" w14:textId="77777777" w:rsidR="009068B4" w:rsidRDefault="00000000">
      <w:pPr>
        <w:pStyle w:val="Heading3"/>
        <w:spacing w:before="220" w:after="100"/>
      </w:pPr>
      <w:r>
        <w:rPr>
          <w:b/>
          <w:bCs/>
          <w:color w:val="2A3550"/>
        </w:rPr>
        <w:t>Test Technical Thinking</w:t>
      </w:r>
    </w:p>
    <w:p w14:paraId="3B318493" w14:textId="77777777" w:rsidR="009068B4" w:rsidRDefault="00000000">
      <w:pPr>
        <w:spacing w:after="140" w:line="300" w:lineRule="auto"/>
      </w:pPr>
      <w:r>
        <w:t>Use project-specific questions instead of technology trivia.</w:t>
      </w:r>
    </w:p>
    <w:p w14:paraId="75B7E08D" w14:textId="77777777" w:rsidR="009068B4" w:rsidRDefault="00000000">
      <w:pPr>
        <w:spacing w:after="140" w:line="300" w:lineRule="auto"/>
      </w:pPr>
      <w:r>
        <w:t>Present a real requirement or uncertainty and ask how the team would approach it. A capable engineer should identify missing information, explain possible approaches, discuss dependencies, and describe the trade-offs that would influence the decision.</w:t>
      </w:r>
    </w:p>
    <w:p w14:paraId="2A2E89AB" w14:textId="77777777" w:rsidR="009068B4" w:rsidRDefault="00000000">
      <w:pPr>
        <w:spacing w:after="140" w:line="300" w:lineRule="auto"/>
      </w:pPr>
      <w:r>
        <w:lastRenderedPageBreak/>
        <w:t>Immediate certainty can hide unanswered questions.</w:t>
      </w:r>
    </w:p>
    <w:p w14:paraId="5664361E" w14:textId="77777777" w:rsidR="009068B4" w:rsidRDefault="00000000">
      <w:pPr>
        <w:spacing w:after="140" w:line="300" w:lineRule="auto"/>
      </w:pPr>
      <w:r>
        <w:t>For example, if you ask how a system should scale, a thoughtful answer may first ask about expected traffic, transaction patterns, response-time requirements, data volume, and failure tolerance before recommending an architecture.</w:t>
      </w:r>
    </w:p>
    <w:p w14:paraId="5D7D044C" w14:textId="77777777" w:rsidR="009068B4" w:rsidRDefault="00000000">
      <w:pPr>
        <w:pBdr>
          <w:left w:val="single" w:sz="18" w:space="12" w:color="0A1326"/>
        </w:pBdr>
        <w:spacing w:before="120" w:after="160" w:line="300" w:lineRule="auto"/>
        <w:ind w:left="360"/>
      </w:pPr>
      <w:r>
        <w:rPr>
          <w:i/>
          <w:iCs/>
          <w:color w:val="33415C"/>
        </w:rPr>
        <w:t>We use a short project-specific technical exercise before finalizing a team. In one evaluation, we asked the proposed technical lead how they would design an order-processing platform expected to handle 25,000 transactions a day while integrating with three existing systems. Instead of proposing an architecture immediately, the engineer asked nine questions about traffic peaks, data volume, failure tolerance, integration behavior, recovery requirements, and how quickly each connected system could respond. The initial recommendation changed after we shared the existing API documentation, which showed that one integration imposed strict rate limits. That was useful evidence. We were not testing whether the engineer could name the “correct” technology in a meeting. We were testing whether they could expose uncertainty, identify dependencies, and revise a technical position when new evidence appeared. We recorded those questions and the resulting decisions alongside the provider evaluation.</w:t>
      </w:r>
    </w:p>
    <w:p w14:paraId="201ACAED" w14:textId="77777777" w:rsidR="009068B4" w:rsidRDefault="00000000">
      <w:pPr>
        <w:spacing w:after="140" w:line="300" w:lineRule="auto"/>
      </w:pPr>
      <w:r>
        <w:t>The reasoning is the evidence.</w:t>
      </w:r>
    </w:p>
    <w:p w14:paraId="3EE7AE7B" w14:textId="77777777" w:rsidR="009068B4" w:rsidRDefault="00000000">
      <w:pPr>
        <w:pStyle w:val="Heading3"/>
        <w:spacing w:before="220" w:after="100"/>
      </w:pPr>
      <w:r>
        <w:rPr>
          <w:b/>
          <w:bCs/>
          <w:color w:val="2A3550"/>
        </w:rPr>
        <w:t>Check Whether the Team Challenges Assumptions</w:t>
      </w:r>
    </w:p>
    <w:p w14:paraId="591D69FE" w14:textId="77777777" w:rsidR="009068B4" w:rsidRDefault="00000000">
      <w:pPr>
        <w:spacing w:after="140" w:line="300" w:lineRule="auto"/>
      </w:pPr>
      <w:r>
        <w:t>A capable engineering team should not accept every feature, technology choice, deadline, or scale assumption without examination.</w:t>
      </w:r>
    </w:p>
    <w:p w14:paraId="58780FC9" w14:textId="77777777" w:rsidR="009068B4" w:rsidRDefault="00000000">
      <w:pPr>
        <w:spacing w:after="140" w:line="300" w:lineRule="auto"/>
      </w:pPr>
      <w:r>
        <w:t>Useful challenge follows a clear pattern: identify the assumption, explain the concern, propose an alternative, and describe the consequence.</w:t>
      </w:r>
    </w:p>
    <w:p w14:paraId="11027C0C" w14:textId="77777777" w:rsidR="009068B4" w:rsidRDefault="00000000">
      <w:pPr>
        <w:spacing w:after="140" w:line="300" w:lineRule="auto"/>
      </w:pPr>
      <w:r>
        <w:t>For example, if a requirement assumes real-time synchronization between several systems, the team should question whether real-time behavior is necessary before accepting the added integration and failure-handling complexity.</w:t>
      </w:r>
    </w:p>
    <w:p w14:paraId="275D8CA9" w14:textId="77777777" w:rsidR="009068B4" w:rsidRDefault="00000000">
      <w:pPr>
        <w:spacing w:after="140" w:line="300" w:lineRule="auto"/>
      </w:pPr>
      <w:r>
        <w:t>Disagreement alone does not prove expertise. The challenge should connect to evidence, technical constraints, or project risk.</w:t>
      </w:r>
    </w:p>
    <w:p w14:paraId="4AEA00FE" w14:textId="77777777" w:rsidR="009068B4" w:rsidRDefault="00000000">
      <w:pPr>
        <w:spacing w:after="140" w:line="300" w:lineRule="auto"/>
      </w:pPr>
      <w:r>
        <w:t>The strongest signal is a team that can explain what it knows, what it still needs to investigate, and why a particular technical decision fits the project.</w:t>
      </w:r>
    </w:p>
    <w:p w14:paraId="0E34E2B3" w14:textId="77777777" w:rsidR="009068B4" w:rsidRDefault="00000000">
      <w:pPr>
        <w:pStyle w:val="Heading2"/>
        <w:spacing w:before="320" w:after="140"/>
      </w:pPr>
      <w:r>
        <w:rPr>
          <w:b/>
          <w:bCs/>
          <w:color w:val="0A1326"/>
          <w:sz w:val="30"/>
          <w:szCs w:val="30"/>
        </w:rPr>
        <w:t>How Do You Test Whether an AI Development Company Has Real Capability?</w:t>
      </w:r>
    </w:p>
    <w:p w14:paraId="1DE99903" w14:textId="77777777" w:rsidR="009068B4" w:rsidRDefault="00000000">
      <w:pPr>
        <w:spacing w:after="140" w:line="300" w:lineRule="auto"/>
      </w:pPr>
      <w:r>
        <w:t>An AI development company should be evaluated on more than demos, model names, or API familiarity. Connecting an application to an AI service shows integration capability. Production AI capability requires evidence that the team can evaluate outputs, manage failures, control data, monitor behavior, manage recurring cost, and maintain the system as models or data change.</w:t>
      </w:r>
    </w:p>
    <w:p w14:paraId="259FD378" w14:textId="77777777" w:rsidR="009068B4" w:rsidRDefault="00000000">
      <w:pPr>
        <w:spacing w:after="140" w:line="300" w:lineRule="auto"/>
      </w:pPr>
      <w:r>
        <w:t>A polished prototype matters less if the provider cannot explain what happens when the AI gives a weak, incorrect, or low-confidence response.</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3000"/>
        <w:gridCol w:w="6000"/>
      </w:tblGrid>
      <w:tr w:rsidR="009068B4" w14:paraId="5D701E1D" w14:textId="77777777">
        <w:trPr>
          <w:tblHeader/>
        </w:trPr>
        <w:tc>
          <w:tcPr>
            <w:tcW w:w="3000" w:type="dxa"/>
            <w:shd w:val="clear" w:color="auto" w:fill="0A1326"/>
            <w:tcMar>
              <w:top w:w="60" w:type="dxa"/>
              <w:left w:w="90" w:type="dxa"/>
              <w:bottom w:w="60" w:type="dxa"/>
              <w:right w:w="90" w:type="dxa"/>
            </w:tcMar>
          </w:tcPr>
          <w:p w14:paraId="7F807217" w14:textId="77777777" w:rsidR="009068B4" w:rsidRDefault="00000000">
            <w:pPr>
              <w:spacing w:line="260" w:lineRule="auto"/>
            </w:pPr>
            <w:r>
              <w:rPr>
                <w:b/>
                <w:bCs/>
                <w:color w:val="FFFFFF"/>
                <w:sz w:val="19"/>
                <w:szCs w:val="19"/>
              </w:rPr>
              <w:lastRenderedPageBreak/>
              <w:t>What to Verify</w:t>
            </w:r>
          </w:p>
        </w:tc>
        <w:tc>
          <w:tcPr>
            <w:tcW w:w="6000" w:type="dxa"/>
            <w:shd w:val="clear" w:color="auto" w:fill="0A1326"/>
            <w:tcMar>
              <w:top w:w="60" w:type="dxa"/>
              <w:left w:w="90" w:type="dxa"/>
              <w:bottom w:w="60" w:type="dxa"/>
              <w:right w:w="90" w:type="dxa"/>
            </w:tcMar>
          </w:tcPr>
          <w:p w14:paraId="7DA5D1D7" w14:textId="77777777" w:rsidR="009068B4" w:rsidRDefault="00000000">
            <w:pPr>
              <w:spacing w:line="260" w:lineRule="auto"/>
            </w:pPr>
            <w:r>
              <w:rPr>
                <w:b/>
                <w:bCs/>
                <w:color w:val="FFFFFF"/>
                <w:sz w:val="19"/>
                <w:szCs w:val="19"/>
              </w:rPr>
              <w:t>What Stronger Evidence Looks Like</w:t>
            </w:r>
          </w:p>
        </w:tc>
      </w:tr>
      <w:tr w:rsidR="009068B4" w14:paraId="6C490491" w14:textId="77777777">
        <w:tc>
          <w:tcPr>
            <w:tcW w:w="3000" w:type="dxa"/>
            <w:tcMar>
              <w:top w:w="60" w:type="dxa"/>
              <w:left w:w="90" w:type="dxa"/>
              <w:bottom w:w="60" w:type="dxa"/>
              <w:right w:w="90" w:type="dxa"/>
            </w:tcMar>
          </w:tcPr>
          <w:p w14:paraId="314025DD" w14:textId="77777777" w:rsidR="009068B4" w:rsidRDefault="00000000">
            <w:pPr>
              <w:spacing w:line="260" w:lineRule="auto"/>
            </w:pPr>
            <w:r>
              <w:rPr>
                <w:sz w:val="19"/>
                <w:szCs w:val="19"/>
              </w:rPr>
              <w:t>Production experience</w:t>
            </w:r>
          </w:p>
        </w:tc>
        <w:tc>
          <w:tcPr>
            <w:tcW w:w="6000" w:type="dxa"/>
            <w:tcMar>
              <w:top w:w="60" w:type="dxa"/>
              <w:left w:w="90" w:type="dxa"/>
              <w:bottom w:w="60" w:type="dxa"/>
              <w:right w:w="90" w:type="dxa"/>
            </w:tcMar>
          </w:tcPr>
          <w:p w14:paraId="04F95546" w14:textId="77777777" w:rsidR="009068B4" w:rsidRDefault="00000000">
            <w:pPr>
              <w:spacing w:line="260" w:lineRule="auto"/>
            </w:pPr>
            <w:r>
              <w:rPr>
                <w:sz w:val="19"/>
                <w:szCs w:val="19"/>
              </w:rPr>
              <w:t>A live system with real users, monitoring, and failure handling</w:t>
            </w:r>
          </w:p>
        </w:tc>
      </w:tr>
      <w:tr w:rsidR="009068B4" w14:paraId="60C0110A" w14:textId="77777777">
        <w:tc>
          <w:tcPr>
            <w:tcW w:w="3000" w:type="dxa"/>
            <w:tcMar>
              <w:top w:w="60" w:type="dxa"/>
              <w:left w:w="90" w:type="dxa"/>
              <w:bottom w:w="60" w:type="dxa"/>
              <w:right w:w="90" w:type="dxa"/>
            </w:tcMar>
          </w:tcPr>
          <w:p w14:paraId="484119F9" w14:textId="77777777" w:rsidR="009068B4" w:rsidRDefault="00000000">
            <w:pPr>
              <w:spacing w:line="260" w:lineRule="auto"/>
            </w:pPr>
            <w:r>
              <w:rPr>
                <w:sz w:val="19"/>
                <w:szCs w:val="19"/>
              </w:rPr>
              <w:t>Model selection</w:t>
            </w:r>
          </w:p>
        </w:tc>
        <w:tc>
          <w:tcPr>
            <w:tcW w:w="6000" w:type="dxa"/>
            <w:tcMar>
              <w:top w:w="60" w:type="dxa"/>
              <w:left w:w="90" w:type="dxa"/>
              <w:bottom w:w="60" w:type="dxa"/>
              <w:right w:w="90" w:type="dxa"/>
            </w:tcMar>
          </w:tcPr>
          <w:p w14:paraId="048E437F" w14:textId="77777777" w:rsidR="009068B4" w:rsidRDefault="00000000">
            <w:pPr>
              <w:spacing w:line="260" w:lineRule="auto"/>
            </w:pPr>
            <w:r>
              <w:rPr>
                <w:sz w:val="19"/>
                <w:szCs w:val="19"/>
              </w:rPr>
              <w:t>Clear reasoning based on task, quality, latency, cost, and data constraints</w:t>
            </w:r>
          </w:p>
        </w:tc>
      </w:tr>
      <w:tr w:rsidR="009068B4" w14:paraId="369CAC69" w14:textId="77777777">
        <w:tc>
          <w:tcPr>
            <w:tcW w:w="3000" w:type="dxa"/>
            <w:tcMar>
              <w:top w:w="60" w:type="dxa"/>
              <w:left w:w="90" w:type="dxa"/>
              <w:bottom w:w="60" w:type="dxa"/>
              <w:right w:w="90" w:type="dxa"/>
            </w:tcMar>
          </w:tcPr>
          <w:p w14:paraId="435A856C" w14:textId="77777777" w:rsidR="009068B4" w:rsidRDefault="00000000">
            <w:pPr>
              <w:spacing w:line="260" w:lineRule="auto"/>
            </w:pPr>
            <w:r>
              <w:rPr>
                <w:sz w:val="19"/>
                <w:szCs w:val="19"/>
              </w:rPr>
              <w:t>Evaluation</w:t>
            </w:r>
          </w:p>
        </w:tc>
        <w:tc>
          <w:tcPr>
            <w:tcW w:w="6000" w:type="dxa"/>
            <w:tcMar>
              <w:top w:w="60" w:type="dxa"/>
              <w:left w:w="90" w:type="dxa"/>
              <w:bottom w:w="60" w:type="dxa"/>
              <w:right w:w="90" w:type="dxa"/>
            </w:tcMar>
          </w:tcPr>
          <w:p w14:paraId="02BD6372" w14:textId="77777777" w:rsidR="009068B4" w:rsidRDefault="00000000">
            <w:pPr>
              <w:spacing w:line="260" w:lineRule="auto"/>
            </w:pPr>
            <w:r>
              <w:rPr>
                <w:sz w:val="19"/>
                <w:szCs w:val="19"/>
              </w:rPr>
              <w:t>Defined test cases, failure categories, thresholds, and regression checks</w:t>
            </w:r>
          </w:p>
        </w:tc>
      </w:tr>
      <w:tr w:rsidR="009068B4" w14:paraId="60041EA1" w14:textId="77777777">
        <w:tc>
          <w:tcPr>
            <w:tcW w:w="3000" w:type="dxa"/>
            <w:tcMar>
              <w:top w:w="60" w:type="dxa"/>
              <w:left w:w="90" w:type="dxa"/>
              <w:bottom w:w="60" w:type="dxa"/>
              <w:right w:w="90" w:type="dxa"/>
            </w:tcMar>
          </w:tcPr>
          <w:p w14:paraId="338F0121" w14:textId="77777777" w:rsidR="009068B4" w:rsidRDefault="00000000">
            <w:pPr>
              <w:spacing w:line="260" w:lineRule="auto"/>
            </w:pPr>
            <w:r>
              <w:rPr>
                <w:sz w:val="19"/>
                <w:szCs w:val="19"/>
              </w:rPr>
              <w:t>Data controls</w:t>
            </w:r>
          </w:p>
        </w:tc>
        <w:tc>
          <w:tcPr>
            <w:tcW w:w="6000" w:type="dxa"/>
            <w:tcMar>
              <w:top w:w="60" w:type="dxa"/>
              <w:left w:w="90" w:type="dxa"/>
              <w:bottom w:w="60" w:type="dxa"/>
              <w:right w:w="90" w:type="dxa"/>
            </w:tcMar>
          </w:tcPr>
          <w:p w14:paraId="102B1653" w14:textId="77777777" w:rsidR="009068B4" w:rsidRDefault="00000000">
            <w:pPr>
              <w:spacing w:line="260" w:lineRule="auto"/>
            </w:pPr>
            <w:r>
              <w:rPr>
                <w:sz w:val="19"/>
                <w:szCs w:val="19"/>
              </w:rPr>
              <w:t>Clear explanation of data sources, processing, retention, and third-party access</w:t>
            </w:r>
          </w:p>
        </w:tc>
      </w:tr>
      <w:tr w:rsidR="009068B4" w14:paraId="304E23A3" w14:textId="77777777">
        <w:tc>
          <w:tcPr>
            <w:tcW w:w="3000" w:type="dxa"/>
            <w:tcMar>
              <w:top w:w="60" w:type="dxa"/>
              <w:left w:w="90" w:type="dxa"/>
              <w:bottom w:w="60" w:type="dxa"/>
              <w:right w:w="90" w:type="dxa"/>
            </w:tcMar>
          </w:tcPr>
          <w:p w14:paraId="1917F456" w14:textId="77777777" w:rsidR="009068B4" w:rsidRDefault="00000000">
            <w:pPr>
              <w:spacing w:line="260" w:lineRule="auto"/>
            </w:pPr>
            <w:r>
              <w:rPr>
                <w:sz w:val="19"/>
                <w:szCs w:val="19"/>
              </w:rPr>
              <w:t>Operating cost</w:t>
            </w:r>
          </w:p>
        </w:tc>
        <w:tc>
          <w:tcPr>
            <w:tcW w:w="6000" w:type="dxa"/>
            <w:tcMar>
              <w:top w:w="60" w:type="dxa"/>
              <w:left w:w="90" w:type="dxa"/>
              <w:bottom w:w="60" w:type="dxa"/>
              <w:right w:w="90" w:type="dxa"/>
            </w:tcMar>
          </w:tcPr>
          <w:p w14:paraId="470545A8" w14:textId="77777777" w:rsidR="009068B4" w:rsidRDefault="00000000">
            <w:pPr>
              <w:spacing w:line="260" w:lineRule="auto"/>
            </w:pPr>
            <w:r>
              <w:rPr>
                <w:sz w:val="19"/>
                <w:szCs w:val="19"/>
              </w:rPr>
              <w:t>Understanding of how usage, model calls, retrieval, storage, and monitoring affect cost</w:t>
            </w:r>
          </w:p>
        </w:tc>
      </w:tr>
      <w:tr w:rsidR="009068B4" w14:paraId="70F41ACA" w14:textId="77777777">
        <w:tc>
          <w:tcPr>
            <w:tcW w:w="3000" w:type="dxa"/>
            <w:tcMar>
              <w:top w:w="60" w:type="dxa"/>
              <w:left w:w="90" w:type="dxa"/>
              <w:bottom w:w="60" w:type="dxa"/>
              <w:right w:w="90" w:type="dxa"/>
            </w:tcMar>
          </w:tcPr>
          <w:p w14:paraId="40B9E361" w14:textId="77777777" w:rsidR="009068B4" w:rsidRDefault="00000000">
            <w:pPr>
              <w:spacing w:line="260" w:lineRule="auto"/>
            </w:pPr>
            <w:r>
              <w:rPr>
                <w:sz w:val="19"/>
                <w:szCs w:val="19"/>
              </w:rPr>
              <w:t>AI asset ownership</w:t>
            </w:r>
          </w:p>
        </w:tc>
        <w:tc>
          <w:tcPr>
            <w:tcW w:w="6000" w:type="dxa"/>
            <w:tcMar>
              <w:top w:w="60" w:type="dxa"/>
              <w:left w:w="90" w:type="dxa"/>
              <w:bottom w:w="60" w:type="dxa"/>
              <w:right w:w="90" w:type="dxa"/>
            </w:tcMar>
          </w:tcPr>
          <w:p w14:paraId="3654DECC" w14:textId="77777777" w:rsidR="009068B4" w:rsidRDefault="00000000">
            <w:pPr>
              <w:spacing w:line="260" w:lineRule="auto"/>
            </w:pPr>
            <w:r>
              <w:rPr>
                <w:sz w:val="19"/>
                <w:szCs w:val="19"/>
              </w:rPr>
              <w:t>Clear treatment of prompts, datasets, workflows, embeddings, models, and evaluation assets</w:t>
            </w:r>
          </w:p>
        </w:tc>
      </w:tr>
    </w:tbl>
    <w:p w14:paraId="5FB499B0" w14:textId="77777777" w:rsidR="009068B4" w:rsidRDefault="009068B4">
      <w:pPr>
        <w:spacing w:after="80"/>
      </w:pPr>
    </w:p>
    <w:p w14:paraId="2E78DAC4" w14:textId="77777777" w:rsidR="009068B4" w:rsidRDefault="00000000">
      <w:pPr>
        <w:pStyle w:val="Heading3"/>
        <w:spacing w:before="220" w:after="100"/>
      </w:pPr>
      <w:r>
        <w:rPr>
          <w:b/>
          <w:bCs/>
          <w:color w:val="2A3550"/>
        </w:rPr>
        <w:t>Ask What Reached Production</w:t>
      </w:r>
    </w:p>
    <w:p w14:paraId="6D6D6545" w14:textId="77777777" w:rsidR="009068B4" w:rsidRDefault="00000000">
      <w:pPr>
        <w:spacing w:after="140" w:line="300" w:lineRule="auto"/>
      </w:pPr>
      <w:r>
        <w:t>Ask what the company has actually deployed for real users, not only what it has demonstrated in a prototype or proof of concept.</w:t>
      </w:r>
    </w:p>
    <w:p w14:paraId="18D300A1" w14:textId="77777777" w:rsidR="009068B4" w:rsidRDefault="00000000">
      <w:pPr>
        <w:spacing w:after="140" w:line="300" w:lineRule="auto"/>
      </w:pPr>
      <w:r>
        <w:t>A useful explanation should cover who used the system, what type of data it processed, how failures were handled, and how operation was monitored.</w:t>
      </w:r>
    </w:p>
    <w:p w14:paraId="71CBDE00" w14:textId="77777777" w:rsidR="009068B4" w:rsidRDefault="00000000">
      <w:pPr>
        <w:spacing w:after="140" w:line="300" w:lineRule="auto"/>
      </w:pPr>
      <w:r>
        <w:t>Production responsibility is important because real usage introduces conditions that demos often hide, including unpredictable inputs, changing data, performance limits, and failure recovery.</w:t>
      </w:r>
    </w:p>
    <w:p w14:paraId="3510AB13" w14:textId="77777777" w:rsidR="009068B4" w:rsidRDefault="00000000">
      <w:pPr>
        <w:pStyle w:val="Heading3"/>
        <w:spacing w:before="220" w:after="100"/>
      </w:pPr>
      <w:r>
        <w:rPr>
          <w:b/>
          <w:bCs/>
          <w:color w:val="2A3550"/>
        </w:rPr>
        <w:t>Review Model Selection</w:t>
      </w:r>
    </w:p>
    <w:p w14:paraId="5B7FC228" w14:textId="77777777" w:rsidR="009068B4" w:rsidRDefault="00000000">
      <w:pPr>
        <w:spacing w:after="140" w:line="300" w:lineRule="auto"/>
      </w:pPr>
      <w:r>
        <w:t>Ask why a particular model or AI approach was selected.</w:t>
      </w:r>
    </w:p>
    <w:p w14:paraId="4F485298" w14:textId="77777777" w:rsidR="009068B4" w:rsidRDefault="00000000">
      <w:pPr>
        <w:spacing w:after="140" w:line="300" w:lineRule="auto"/>
      </w:pPr>
      <w:r>
        <w:t>A strong answer should connect the task to quality requirements, latency, operating cost, data constraints, and maintenance needs. The team should also be able to explain which alternatives it considered, including whether a deterministic workflow could solve part of the problem without AI.</w:t>
      </w:r>
    </w:p>
    <w:p w14:paraId="249577CC" w14:textId="77777777" w:rsidR="009068B4" w:rsidRDefault="00000000">
      <w:pPr>
        <w:spacing w:after="140" w:line="300" w:lineRule="auto"/>
      </w:pPr>
      <w:r>
        <w:t>Model choice should follow production fit across quality, latency, cost, data constraints, and maintenance needs. Popularity or model size provides weak evidence on its own.</w:t>
      </w:r>
    </w:p>
    <w:p w14:paraId="15219A23" w14:textId="77777777" w:rsidR="009068B4" w:rsidRDefault="00000000">
      <w:pPr>
        <w:pStyle w:val="Heading3"/>
        <w:spacing w:before="220" w:after="100"/>
      </w:pPr>
      <w:r>
        <w:rPr>
          <w:b/>
          <w:bCs/>
          <w:color w:val="2A3550"/>
        </w:rPr>
        <w:t>Review AI Evaluation</w:t>
      </w:r>
    </w:p>
    <w:p w14:paraId="45230010" w14:textId="77777777" w:rsidR="009068B4" w:rsidRDefault="00000000">
      <w:pPr>
        <w:spacing w:after="140" w:line="300" w:lineRule="auto"/>
      </w:pPr>
      <w:r>
        <w:t>Ask, “How do you know the AI is good enough to release?”</w:t>
      </w:r>
    </w:p>
    <w:p w14:paraId="6AC64D5C" w14:textId="77777777" w:rsidR="009068B4" w:rsidRDefault="00000000">
      <w:pPr>
        <w:spacing w:after="140" w:line="300" w:lineRule="auto"/>
      </w:pPr>
      <w:r>
        <w:t>A provider should be able to explain how representative inputs are tested, which failure categories matter, what quality thresholds apply, and what happens when the system performs below those thresholds.</w:t>
      </w:r>
    </w:p>
    <w:p w14:paraId="5492C3AC" w14:textId="77777777" w:rsidR="009068B4" w:rsidRDefault="00000000">
      <w:pPr>
        <w:spacing w:after="140" w:line="300" w:lineRule="auto"/>
      </w:pPr>
      <w:r>
        <w:t>Evaluation may include test datasets, hallucination checks, human review, and regression testing after model, prompt, retrieval, or data changes.</w:t>
      </w:r>
    </w:p>
    <w:p w14:paraId="1D698410" w14:textId="77777777" w:rsidR="009068B4" w:rsidRDefault="00000000">
      <w:pPr>
        <w:pBdr>
          <w:left w:val="single" w:sz="18" w:space="12" w:color="0A1326"/>
        </w:pBdr>
        <w:spacing w:before="120" w:after="160" w:line="300" w:lineRule="auto"/>
        <w:ind w:left="360"/>
      </w:pPr>
      <w:r>
        <w:rPr>
          <w:i/>
          <w:iCs/>
          <w:color w:val="33415C"/>
        </w:rPr>
        <w:t xml:space="preserve">For one AI-enabled workflow, we built an evaluation set of 320 representative inputs before deciding whether the system was ready for production. We grouped failures into five categories, including unsupported answers, incorrect source retrieval, and incomplete responses. The first version passed 78% of the cases at our required threshold. After changing the retrieval configuration and tightening how </w:t>
      </w:r>
      <w:r>
        <w:rPr>
          <w:i/>
          <w:iCs/>
          <w:color w:val="33415C"/>
        </w:rPr>
        <w:lastRenderedPageBreak/>
        <w:t>source documents were ranked, that result moved to 91%. More importantly, the unsupported-answer rate fell from 11% to 3%. We kept all 320 test cases as a regression set and reran them whenever we changed the prompt, retrieval logic, or model. That gave us a stronger release signal than choosing a model from a handful of successful demos because the decision was tied to repeatable inputs, defined failure categories, and numbers we could compare from one version to the next.</w:t>
      </w:r>
    </w:p>
    <w:p w14:paraId="73FC26D6" w14:textId="77777777" w:rsidR="009068B4" w:rsidRDefault="00000000">
      <w:pPr>
        <w:spacing w:after="140" w:line="300" w:lineRule="auto"/>
      </w:pPr>
      <w:r>
        <w:t>Successful demo outputs are not a substitute for defined evaluation.</w:t>
      </w:r>
    </w:p>
    <w:p w14:paraId="2B6AD575" w14:textId="77777777" w:rsidR="009068B4" w:rsidRDefault="00000000">
      <w:pPr>
        <w:pStyle w:val="Heading3"/>
        <w:spacing w:before="220" w:after="100"/>
      </w:pPr>
      <w:r>
        <w:rPr>
          <w:b/>
          <w:bCs/>
          <w:color w:val="2A3550"/>
        </w:rPr>
        <w:t>Review Data Controls</w:t>
      </w:r>
    </w:p>
    <w:p w14:paraId="3C8BAAC4" w14:textId="77777777" w:rsidR="009068B4" w:rsidRDefault="00000000">
      <w:pPr>
        <w:spacing w:after="140" w:line="300" w:lineRule="auto"/>
      </w:pPr>
      <w:r>
        <w:t>Ask where data comes from, where it travels, which model or third-party provider processes it, and what data may be stored or retained.</w:t>
      </w:r>
    </w:p>
    <w:p w14:paraId="5523030F" w14:textId="77777777" w:rsidR="009068B4" w:rsidRDefault="00000000">
      <w:pPr>
        <w:spacing w:after="140" w:line="300" w:lineRule="auto"/>
      </w:pPr>
      <w:r>
        <w:t>For retrieval-based systems, this can include source documents, embeddings, retrieved content, user inputs, and model outputs.</w:t>
      </w:r>
    </w:p>
    <w:p w14:paraId="3B3938D5" w14:textId="77777777" w:rsidR="009068B4" w:rsidRDefault="00000000">
      <w:pPr>
        <w:spacing w:after="140" w:line="300" w:lineRule="auto"/>
      </w:pPr>
      <w:r>
        <w:t>The important point is visibility. The provider should be able to describe the data flow clearly enough for your technical, security, and legal teams to evaluate the risks that apply to your organization.</w:t>
      </w:r>
    </w:p>
    <w:p w14:paraId="1D4609D0" w14:textId="77777777" w:rsidR="009068B4" w:rsidRDefault="00000000">
      <w:pPr>
        <w:pStyle w:val="Heading3"/>
        <w:spacing w:before="220" w:after="100"/>
      </w:pPr>
      <w:r>
        <w:rPr>
          <w:b/>
          <w:bCs/>
          <w:color w:val="2A3550"/>
        </w:rPr>
        <w:t>Review Operating Costs</w:t>
      </w:r>
    </w:p>
    <w:p w14:paraId="22F34083" w14:textId="77777777" w:rsidR="009068B4" w:rsidRDefault="00000000">
      <w:pPr>
        <w:spacing w:after="140" w:line="300" w:lineRule="auto"/>
      </w:pPr>
      <w:r>
        <w:t>AI feasibility includes recurring operating cost.</w:t>
      </w:r>
    </w:p>
    <w:p w14:paraId="68FEB429" w14:textId="77777777" w:rsidR="009068B4" w:rsidRDefault="00000000">
      <w:pPr>
        <w:spacing w:after="140" w:line="300" w:lineRule="auto"/>
      </w:pPr>
      <w:r>
        <w:t>Ask how usage affects model fees, inference volume, retrieval operations, vector storage, monitoring, infrastructure, and latency-related design choices.</w:t>
      </w:r>
    </w:p>
    <w:p w14:paraId="0E52692E" w14:textId="77777777" w:rsidR="009068B4" w:rsidRDefault="00000000">
      <w:pPr>
        <w:spacing w:after="140" w:line="300" w:lineRule="auto"/>
      </w:pPr>
      <w:r>
        <w:t>A prototype with limited traffic may be inexpensive to run while the same workflow becomes materially more costly at production volume.</w:t>
      </w:r>
    </w:p>
    <w:p w14:paraId="0A99CCDA" w14:textId="77777777" w:rsidR="009068B4" w:rsidRDefault="00000000">
      <w:pPr>
        <w:spacing w:after="140" w:line="300" w:lineRule="auto"/>
      </w:pPr>
      <w:r>
        <w:t>The provider should explain the main cost drivers and how model capability is balanced against production requirements. Exact cost will depend on actual usage and architecture.</w:t>
      </w:r>
    </w:p>
    <w:p w14:paraId="49547114" w14:textId="77777777" w:rsidR="009068B4" w:rsidRDefault="00000000">
      <w:pPr>
        <w:pStyle w:val="Heading3"/>
        <w:spacing w:before="220" w:after="100"/>
      </w:pPr>
      <w:r>
        <w:rPr>
          <w:b/>
          <w:bCs/>
          <w:color w:val="2A3550"/>
        </w:rPr>
        <w:t>Confirm AI Asset Ownership</w:t>
      </w:r>
    </w:p>
    <w:p w14:paraId="4782FAB6" w14:textId="77777777" w:rsidR="009068B4" w:rsidRDefault="00000000">
      <w:pPr>
        <w:spacing w:after="140" w:line="300" w:lineRule="auto"/>
      </w:pPr>
      <w:r>
        <w:t>AI systems can introduce assets beyond normal application code.</w:t>
      </w:r>
    </w:p>
    <w:p w14:paraId="06D8E7EB" w14:textId="77777777" w:rsidR="009068B4" w:rsidRDefault="00000000">
      <w:pPr>
        <w:spacing w:after="140" w:line="300" w:lineRule="auto"/>
      </w:pPr>
      <w:r>
        <w:t>Clarify how the contract and delivery model treat prompts, orchestration workflows, evaluation datasets, retrieval configurations, embeddings, fine-tuned models, evaluation tooling, and other project-specific AI assets.</w:t>
      </w:r>
    </w:p>
    <w:p w14:paraId="4A45E701" w14:textId="77777777" w:rsidR="009068B4" w:rsidRDefault="00000000">
      <w:pPr>
        <w:spacing w:after="140" w:line="300" w:lineRule="auto"/>
      </w:pPr>
      <w:r>
        <w:t>Also identify where third-party terms limit ownership, portability, or reuse.</w:t>
      </w:r>
    </w:p>
    <w:p w14:paraId="76BBF9E3" w14:textId="77777777" w:rsidR="009068B4" w:rsidRDefault="00000000">
      <w:pPr>
        <w:spacing w:after="140" w:line="300" w:lineRule="auto"/>
      </w:pPr>
      <w:r>
        <w:t>Do not assume every AI asset can belong fully to the client. The practical question is which assets you can access, retain, transfer, or reproduce if the provider relationship changes.</w:t>
      </w:r>
    </w:p>
    <w:p w14:paraId="246E6237" w14:textId="77777777" w:rsidR="009068B4" w:rsidRDefault="00000000">
      <w:pPr>
        <w:spacing w:after="140" w:line="300" w:lineRule="auto"/>
      </w:pPr>
      <w:r>
        <w:t>Real AI capability becomes credible when the company can explain not only how the system succeeds, but also how it is evaluated, controlled, operated, and maintained when real production conditions create uncertainty.</w:t>
      </w:r>
    </w:p>
    <w:p w14:paraId="39BAAF6C" w14:textId="77777777" w:rsidR="009068B4" w:rsidRDefault="00000000">
      <w:pPr>
        <w:pStyle w:val="Heading2"/>
        <w:spacing w:before="320" w:after="140"/>
      </w:pPr>
      <w:r>
        <w:rPr>
          <w:b/>
          <w:bCs/>
          <w:color w:val="0A1326"/>
          <w:sz w:val="30"/>
          <w:szCs w:val="30"/>
        </w:rPr>
        <w:lastRenderedPageBreak/>
        <w:t>How Should You Assess Communication and Time-Zone Coverage?</w:t>
      </w:r>
    </w:p>
    <w:p w14:paraId="49E89B19" w14:textId="77777777" w:rsidR="009068B4" w:rsidRDefault="00000000">
      <w:pPr>
        <w:spacing w:after="140" w:line="300" w:lineRule="auto"/>
      </w:pPr>
      <w:r>
        <w:t>Good communication depends on whether the provider’s working model supports decisions, technical discussions, reporting, and escalation throughout the project. Fast email replies and overlapping hours are only inputs to that system.</w:t>
      </w:r>
    </w:p>
    <w:p w14:paraId="7B92F841" w14:textId="77777777" w:rsidR="009068B4" w:rsidRDefault="00000000">
      <w:pPr>
        <w:spacing w:after="140" w:line="300" w:lineRule="auto"/>
      </w:pPr>
      <w:r>
        <w:t>Before signing, verify when teams can work together, who communicates with you, how project information is reported, and how the provider behaves when requirements are unclear.</w:t>
      </w:r>
    </w:p>
    <w:p w14:paraId="504ABE36" w14:textId="77777777" w:rsidR="009068B4" w:rsidRDefault="00000000">
      <w:pPr>
        <w:pStyle w:val="Heading3"/>
        <w:spacing w:before="220" w:after="100"/>
      </w:pPr>
      <w:r>
        <w:rPr>
          <w:b/>
          <w:bCs/>
          <w:color w:val="2A3550"/>
        </w:rPr>
        <w:t>Confirm Business-Hour Overlap</w:t>
      </w:r>
    </w:p>
    <w:p w14:paraId="5E700D55" w14:textId="77777777" w:rsidR="009068B4" w:rsidRDefault="00000000">
      <w:pPr>
        <w:spacing w:after="140" w:line="300" w:lineRule="auto"/>
      </w:pPr>
      <w:r>
        <w:t>The required time-zone overlap depends on the work.</w:t>
      </w:r>
    </w:p>
    <w:p w14:paraId="0BBC6F6B" w14:textId="77777777" w:rsidR="009068B4" w:rsidRDefault="00000000">
      <w:pPr>
        <w:spacing w:after="140" w:line="300" w:lineRule="auto"/>
      </w:pPr>
      <w:r>
        <w:t>A project with frequent workshops, changing requirements, or daily technical decisions may need more synchronous collaboration than a stable project with well-defined tasks.</w:t>
      </w:r>
    </w:p>
    <w:p w14:paraId="570B00CF" w14:textId="77777777" w:rsidR="009068B4" w:rsidRDefault="00000000">
      <w:pPr>
        <w:spacing w:after="140" w:line="300" w:lineRule="auto"/>
      </w:pPr>
      <w:r>
        <w:t>Ask when your product, technical, and delivery teams can speak directly with the provider during US business hours. Focus on useful overlap for decisions and problem solving rather than a claim of general availability.</w:t>
      </w:r>
    </w:p>
    <w:p w14:paraId="5C2AF417" w14:textId="77777777" w:rsidR="009068B4" w:rsidRDefault="00000000">
      <w:pPr>
        <w:spacing w:after="140" w:line="300" w:lineRule="auto"/>
      </w:pPr>
      <w:r>
        <w:t>Judge overlap by the work it enables. The available shared hours should support the decisions, workshops, and problem solving the project requires.</w:t>
      </w:r>
    </w:p>
    <w:p w14:paraId="76E30FF6" w14:textId="77777777" w:rsidR="009068B4" w:rsidRDefault="00000000">
      <w:pPr>
        <w:pStyle w:val="Heading3"/>
        <w:spacing w:before="220" w:after="100"/>
      </w:pPr>
      <w:r>
        <w:rPr>
          <w:b/>
          <w:bCs/>
          <w:color w:val="2A3550"/>
        </w:rPr>
        <w:t>Ask Who Communicates with You</w:t>
      </w:r>
    </w:p>
    <w:p w14:paraId="7FE84900" w14:textId="77777777" w:rsidR="009068B4" w:rsidRDefault="00000000">
      <w:pPr>
        <w:spacing w:after="140" w:line="300" w:lineRule="auto"/>
      </w:pPr>
      <w:r>
        <w:t>Identify who handles project coordination, technical questions, risks, and important delivery decisions.</w:t>
      </w:r>
    </w:p>
    <w:p w14:paraId="0D456FED" w14:textId="77777777" w:rsidR="009068B4" w:rsidRDefault="00000000">
      <w:pPr>
        <w:spacing w:after="140" w:line="300" w:lineRule="auto"/>
      </w:pPr>
      <w:r>
        <w:t>A project manager may coordinate schedules and progress, but technical issues often require direct access to a technical lead or engineer who understands the underlying problem.</w:t>
      </w:r>
    </w:p>
    <w:p w14:paraId="3BE3925E" w14:textId="77777777" w:rsidR="009068B4" w:rsidRDefault="00000000">
      <w:pPr>
        <w:spacing w:after="140" w:line="300" w:lineRule="auto"/>
      </w:pPr>
      <w:r>
        <w:t>Too many communication layers can distort information or delay decisions. The client should know how a technical question reaches the person responsible for resolving it.</w:t>
      </w:r>
    </w:p>
    <w:p w14:paraId="2472EDA0" w14:textId="77777777" w:rsidR="009068B4" w:rsidRDefault="00000000">
      <w:pPr>
        <w:pStyle w:val="Heading3"/>
        <w:spacing w:before="220" w:after="100"/>
      </w:pPr>
      <w:r>
        <w:rPr>
          <w:b/>
          <w:bCs/>
          <w:color w:val="2A3550"/>
        </w:rPr>
        <w:t>Review Reporting Practices</w:t>
      </w:r>
    </w:p>
    <w:p w14:paraId="6812E5EB" w14:textId="77777777" w:rsidR="009068B4" w:rsidRDefault="00000000">
      <w:pPr>
        <w:spacing w:after="140" w:line="300" w:lineRule="auto"/>
      </w:pPr>
      <w:r>
        <w:t>Useful reporting makes project status easier to understand by surfacing decisions, blockers, dependencies, upcoming work, and risks that need client input.</w:t>
      </w:r>
    </w:p>
    <w:p w14:paraId="380B5D8F" w14:textId="77777777" w:rsidR="009068B4" w:rsidRDefault="00000000">
      <w:pPr>
        <w:spacing w:after="140" w:line="300" w:lineRule="auto"/>
      </w:pPr>
      <w:r>
        <w:t>The format matters less than the visibility it creates.</w:t>
      </w:r>
    </w:p>
    <w:p w14:paraId="27111416" w14:textId="77777777" w:rsidR="009068B4" w:rsidRDefault="00000000">
      <w:pPr>
        <w:spacing w:after="140" w:line="300" w:lineRule="auto"/>
      </w:pPr>
      <w:r>
        <w:t>If a dependency threatens delivery, the client should be able to see the issue early enough to make a decision rather than discovering it after a deadline moves.</w:t>
      </w:r>
    </w:p>
    <w:p w14:paraId="553C615D" w14:textId="77777777" w:rsidR="009068B4" w:rsidRDefault="00000000">
      <w:pPr>
        <w:pStyle w:val="Heading3"/>
        <w:spacing w:before="220" w:after="100"/>
      </w:pPr>
      <w:r>
        <w:rPr>
          <w:b/>
          <w:bCs/>
          <w:color w:val="2A3550"/>
        </w:rPr>
        <w:t>Test Communication Before Signing</w:t>
      </w:r>
    </w:p>
    <w:p w14:paraId="087010AB" w14:textId="77777777" w:rsidR="009068B4" w:rsidRDefault="00000000">
      <w:pPr>
        <w:spacing w:after="140" w:line="300" w:lineRule="auto"/>
      </w:pPr>
      <w:r>
        <w:t>Do not evaluate communication only from sales responsiveness.</w:t>
      </w:r>
    </w:p>
    <w:p w14:paraId="4E3C2877" w14:textId="77777777" w:rsidR="009068B4" w:rsidRDefault="00000000">
      <w:pPr>
        <w:spacing w:after="140" w:line="300" w:lineRule="auto"/>
      </w:pPr>
      <w:r>
        <w:t>Use discovery calls, workshops, technical discussions, and proposal follow-ups as evidence. Notice whether the team answers the actual question, identifies missing information, explains technical issues clearly, records decisions, and follows up on unresolved points.</w:t>
      </w:r>
    </w:p>
    <w:p w14:paraId="74E94DD8" w14:textId="77777777" w:rsidR="009068B4" w:rsidRDefault="00000000">
      <w:pPr>
        <w:spacing w:after="140" w:line="300" w:lineRule="auto"/>
      </w:pPr>
      <w:r>
        <w:lastRenderedPageBreak/>
        <w:t>A provider that communicates well during real project discussions gives you stronger evidence than one that simply responds quickly.</w:t>
      </w:r>
    </w:p>
    <w:p w14:paraId="355C57E6" w14:textId="77777777" w:rsidR="009068B4" w:rsidRDefault="00000000">
      <w:pPr>
        <w:spacing w:after="140" w:line="300" w:lineRule="auto"/>
      </w:pPr>
      <w:r>
        <w:t>The communication structure should get the right information to the right people early enough for the project to keep moving. Constant availability adds little if decision paths remain slow or unclear.</w:t>
      </w:r>
    </w:p>
    <w:p w14:paraId="32A4D2EB" w14:textId="77777777" w:rsidR="009068B4" w:rsidRDefault="00000000">
      <w:pPr>
        <w:pStyle w:val="Heading2"/>
        <w:spacing w:before="320" w:after="140"/>
      </w:pPr>
      <w:r>
        <w:rPr>
          <w:b/>
          <w:bCs/>
          <w:color w:val="0A1326"/>
          <w:sz w:val="30"/>
          <w:szCs w:val="30"/>
        </w:rPr>
        <w:t>What Should You Check When Hiring an Offshore Software Development Company?</w:t>
      </w:r>
    </w:p>
    <w:p w14:paraId="783C5C55" w14:textId="77777777" w:rsidR="009068B4" w:rsidRDefault="00000000">
      <w:pPr>
        <w:spacing w:after="140" w:line="300" w:lineRule="auto"/>
      </w:pPr>
      <w:r>
        <w:t>An offshore software development company should be evaluated through the parts of delivery that location can change: role location, working-hour overlap, technical access, knowledge transfer, and the amount of coordination your internal team must manage.</w:t>
      </w:r>
    </w:p>
    <w:p w14:paraId="3EAF1659" w14:textId="77777777" w:rsidR="009068B4" w:rsidRDefault="00000000">
      <w:pPr>
        <w:spacing w:after="140" w:line="300" w:lineRule="auto"/>
      </w:pPr>
      <w:r>
        <w:t>A lower engineering rate can lose its advantage if the delivery model shifts more coordination, rework, release management, or technical clarification onto your team.</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2300"/>
        <w:gridCol w:w="3500"/>
        <w:gridCol w:w="3200"/>
      </w:tblGrid>
      <w:tr w:rsidR="009068B4" w14:paraId="763649CB" w14:textId="77777777">
        <w:trPr>
          <w:tblHeader/>
        </w:trPr>
        <w:tc>
          <w:tcPr>
            <w:tcW w:w="2300" w:type="dxa"/>
            <w:shd w:val="clear" w:color="auto" w:fill="0A1326"/>
            <w:tcMar>
              <w:top w:w="60" w:type="dxa"/>
              <w:left w:w="90" w:type="dxa"/>
              <w:bottom w:w="60" w:type="dxa"/>
              <w:right w:w="90" w:type="dxa"/>
            </w:tcMar>
          </w:tcPr>
          <w:p w14:paraId="5DF93CB5" w14:textId="77777777" w:rsidR="009068B4" w:rsidRDefault="00000000">
            <w:pPr>
              <w:spacing w:line="260" w:lineRule="auto"/>
            </w:pPr>
            <w:r>
              <w:rPr>
                <w:b/>
                <w:bCs/>
                <w:color w:val="FFFFFF"/>
                <w:sz w:val="19"/>
                <w:szCs w:val="19"/>
              </w:rPr>
              <w:t>Offshore factor</w:t>
            </w:r>
          </w:p>
        </w:tc>
        <w:tc>
          <w:tcPr>
            <w:tcW w:w="3500" w:type="dxa"/>
            <w:shd w:val="clear" w:color="auto" w:fill="0A1326"/>
            <w:tcMar>
              <w:top w:w="60" w:type="dxa"/>
              <w:left w:w="90" w:type="dxa"/>
              <w:bottom w:w="60" w:type="dxa"/>
              <w:right w:w="90" w:type="dxa"/>
            </w:tcMar>
          </w:tcPr>
          <w:p w14:paraId="3D9AC691" w14:textId="77777777" w:rsidR="009068B4" w:rsidRDefault="00000000">
            <w:pPr>
              <w:spacing w:line="260" w:lineRule="auto"/>
            </w:pPr>
            <w:r>
              <w:rPr>
                <w:b/>
                <w:bCs/>
                <w:color w:val="FFFFFF"/>
                <w:sz w:val="19"/>
                <w:szCs w:val="19"/>
              </w:rPr>
              <w:t>What to verify</w:t>
            </w:r>
          </w:p>
        </w:tc>
        <w:tc>
          <w:tcPr>
            <w:tcW w:w="3200" w:type="dxa"/>
            <w:shd w:val="clear" w:color="auto" w:fill="0A1326"/>
            <w:tcMar>
              <w:top w:w="60" w:type="dxa"/>
              <w:left w:w="90" w:type="dxa"/>
              <w:bottom w:w="60" w:type="dxa"/>
              <w:right w:w="90" w:type="dxa"/>
            </w:tcMar>
          </w:tcPr>
          <w:p w14:paraId="75C08835" w14:textId="77777777" w:rsidR="009068B4" w:rsidRDefault="00000000">
            <w:pPr>
              <w:spacing w:line="260" w:lineRule="auto"/>
            </w:pPr>
            <w:r>
              <w:rPr>
                <w:b/>
                <w:bCs/>
                <w:color w:val="FFFFFF"/>
                <w:sz w:val="19"/>
                <w:szCs w:val="19"/>
              </w:rPr>
              <w:t>Why it matters</w:t>
            </w:r>
          </w:p>
        </w:tc>
      </w:tr>
      <w:tr w:rsidR="009068B4" w14:paraId="6D60A064" w14:textId="77777777">
        <w:tc>
          <w:tcPr>
            <w:tcW w:w="2300" w:type="dxa"/>
            <w:tcMar>
              <w:top w:w="60" w:type="dxa"/>
              <w:left w:w="90" w:type="dxa"/>
              <w:bottom w:w="60" w:type="dxa"/>
              <w:right w:w="90" w:type="dxa"/>
            </w:tcMar>
          </w:tcPr>
          <w:p w14:paraId="1BB9EA5B" w14:textId="77777777" w:rsidR="009068B4" w:rsidRDefault="00000000">
            <w:pPr>
              <w:spacing w:line="260" w:lineRule="auto"/>
            </w:pPr>
            <w:r>
              <w:rPr>
                <w:sz w:val="19"/>
                <w:szCs w:val="19"/>
              </w:rPr>
              <w:t>Role location</w:t>
            </w:r>
          </w:p>
        </w:tc>
        <w:tc>
          <w:tcPr>
            <w:tcW w:w="3500" w:type="dxa"/>
            <w:tcMar>
              <w:top w:w="60" w:type="dxa"/>
              <w:left w:w="90" w:type="dxa"/>
              <w:bottom w:w="60" w:type="dxa"/>
              <w:right w:w="90" w:type="dxa"/>
            </w:tcMar>
          </w:tcPr>
          <w:p w14:paraId="46607768" w14:textId="77777777" w:rsidR="009068B4" w:rsidRDefault="00000000">
            <w:pPr>
              <w:spacing w:line="260" w:lineRule="auto"/>
            </w:pPr>
            <w:r>
              <w:rPr>
                <w:sz w:val="19"/>
                <w:szCs w:val="19"/>
              </w:rPr>
              <w:t>Where project management, architecture, engineering, QA, DevOps, and support will actually sit</w:t>
            </w:r>
          </w:p>
        </w:tc>
        <w:tc>
          <w:tcPr>
            <w:tcW w:w="3200" w:type="dxa"/>
            <w:tcMar>
              <w:top w:w="60" w:type="dxa"/>
              <w:left w:w="90" w:type="dxa"/>
              <w:bottom w:w="60" w:type="dxa"/>
              <w:right w:w="90" w:type="dxa"/>
            </w:tcMar>
          </w:tcPr>
          <w:p w14:paraId="7DD19C28" w14:textId="77777777" w:rsidR="009068B4" w:rsidRDefault="00000000">
            <w:pPr>
              <w:spacing w:line="260" w:lineRule="auto"/>
            </w:pPr>
            <w:r>
              <w:rPr>
                <w:sz w:val="19"/>
                <w:szCs w:val="19"/>
              </w:rPr>
              <w:t>Client-facing staff may be in one country while delivery happens elsewhere, which affects communication and escalation</w:t>
            </w:r>
          </w:p>
        </w:tc>
      </w:tr>
      <w:tr w:rsidR="009068B4" w14:paraId="054FF75C" w14:textId="77777777">
        <w:tc>
          <w:tcPr>
            <w:tcW w:w="2300" w:type="dxa"/>
            <w:tcMar>
              <w:top w:w="60" w:type="dxa"/>
              <w:left w:w="90" w:type="dxa"/>
              <w:bottom w:w="60" w:type="dxa"/>
              <w:right w:w="90" w:type="dxa"/>
            </w:tcMar>
          </w:tcPr>
          <w:p w14:paraId="2EF611E4" w14:textId="77777777" w:rsidR="009068B4" w:rsidRDefault="00000000">
            <w:pPr>
              <w:spacing w:line="260" w:lineRule="auto"/>
            </w:pPr>
            <w:r>
              <w:rPr>
                <w:sz w:val="19"/>
                <w:szCs w:val="19"/>
              </w:rPr>
              <w:t>Real-time overlap</w:t>
            </w:r>
          </w:p>
        </w:tc>
        <w:tc>
          <w:tcPr>
            <w:tcW w:w="3500" w:type="dxa"/>
            <w:tcMar>
              <w:top w:w="60" w:type="dxa"/>
              <w:left w:w="90" w:type="dxa"/>
              <w:bottom w:w="60" w:type="dxa"/>
              <w:right w:w="90" w:type="dxa"/>
            </w:tcMar>
          </w:tcPr>
          <w:p w14:paraId="31193185" w14:textId="77777777" w:rsidR="009068B4" w:rsidRDefault="00000000">
            <w:pPr>
              <w:spacing w:line="260" w:lineRule="auto"/>
            </w:pPr>
            <w:r>
              <w:rPr>
                <w:sz w:val="19"/>
                <w:szCs w:val="19"/>
              </w:rPr>
              <w:t>When your team can work directly with the provider during useful business hours</w:t>
            </w:r>
          </w:p>
        </w:tc>
        <w:tc>
          <w:tcPr>
            <w:tcW w:w="3200" w:type="dxa"/>
            <w:tcMar>
              <w:top w:w="60" w:type="dxa"/>
              <w:left w:w="90" w:type="dxa"/>
              <w:bottom w:w="60" w:type="dxa"/>
              <w:right w:w="90" w:type="dxa"/>
            </w:tcMar>
          </w:tcPr>
          <w:p w14:paraId="2E8D7F0E" w14:textId="77777777" w:rsidR="009068B4" w:rsidRDefault="00000000">
            <w:pPr>
              <w:spacing w:line="260" w:lineRule="auto"/>
            </w:pPr>
            <w:r>
              <w:rPr>
                <w:sz w:val="19"/>
                <w:szCs w:val="19"/>
              </w:rPr>
              <w:t>Distributed teams need enough shared time for decisions, technical discussions, issue resolution, and planning</w:t>
            </w:r>
          </w:p>
        </w:tc>
      </w:tr>
      <w:tr w:rsidR="009068B4" w14:paraId="0B5151A4" w14:textId="77777777">
        <w:tc>
          <w:tcPr>
            <w:tcW w:w="2300" w:type="dxa"/>
            <w:tcMar>
              <w:top w:w="60" w:type="dxa"/>
              <w:left w:w="90" w:type="dxa"/>
              <w:bottom w:w="60" w:type="dxa"/>
              <w:right w:w="90" w:type="dxa"/>
            </w:tcMar>
          </w:tcPr>
          <w:p w14:paraId="67D12B88" w14:textId="77777777" w:rsidR="009068B4" w:rsidRDefault="00000000">
            <w:pPr>
              <w:spacing w:line="260" w:lineRule="auto"/>
            </w:pPr>
            <w:r>
              <w:rPr>
                <w:sz w:val="19"/>
                <w:szCs w:val="19"/>
              </w:rPr>
              <w:t>Technical access</w:t>
            </w:r>
          </w:p>
        </w:tc>
        <w:tc>
          <w:tcPr>
            <w:tcW w:w="3500" w:type="dxa"/>
            <w:tcMar>
              <w:top w:w="60" w:type="dxa"/>
              <w:left w:w="90" w:type="dxa"/>
              <w:bottom w:w="60" w:type="dxa"/>
              <w:right w:w="90" w:type="dxa"/>
            </w:tcMar>
          </w:tcPr>
          <w:p w14:paraId="5E7FF990" w14:textId="77777777" w:rsidR="009068B4" w:rsidRDefault="00000000">
            <w:pPr>
              <w:spacing w:line="260" w:lineRule="auto"/>
            </w:pPr>
            <w:r>
              <w:rPr>
                <w:sz w:val="19"/>
                <w:szCs w:val="19"/>
              </w:rPr>
              <w:t>Whether you can speak directly with architects, technical leads, developers, QA, or DevOps when the issue requires it</w:t>
            </w:r>
          </w:p>
        </w:tc>
        <w:tc>
          <w:tcPr>
            <w:tcW w:w="3200" w:type="dxa"/>
            <w:tcMar>
              <w:top w:w="60" w:type="dxa"/>
              <w:left w:w="90" w:type="dxa"/>
              <w:bottom w:w="60" w:type="dxa"/>
              <w:right w:w="90" w:type="dxa"/>
            </w:tcMar>
          </w:tcPr>
          <w:p w14:paraId="6E95FE7F" w14:textId="77777777" w:rsidR="009068B4" w:rsidRDefault="00000000">
            <w:pPr>
              <w:spacing w:line="260" w:lineRule="auto"/>
            </w:pPr>
            <w:r>
              <w:rPr>
                <w:sz w:val="19"/>
                <w:szCs w:val="19"/>
              </w:rPr>
              <w:t>Offshore delivery becomes harder when technical questions pass only through non-technical intermediaries</w:t>
            </w:r>
          </w:p>
        </w:tc>
      </w:tr>
      <w:tr w:rsidR="009068B4" w14:paraId="598B992A" w14:textId="77777777">
        <w:tc>
          <w:tcPr>
            <w:tcW w:w="2300" w:type="dxa"/>
            <w:tcMar>
              <w:top w:w="60" w:type="dxa"/>
              <w:left w:w="90" w:type="dxa"/>
              <w:bottom w:w="60" w:type="dxa"/>
              <w:right w:w="90" w:type="dxa"/>
            </w:tcMar>
          </w:tcPr>
          <w:p w14:paraId="49B5ABA9" w14:textId="77777777" w:rsidR="009068B4" w:rsidRDefault="00000000">
            <w:pPr>
              <w:spacing w:line="260" w:lineRule="auto"/>
            </w:pPr>
            <w:r>
              <w:rPr>
                <w:sz w:val="19"/>
                <w:szCs w:val="19"/>
              </w:rPr>
              <w:t>Knowledge transfer</w:t>
            </w:r>
          </w:p>
        </w:tc>
        <w:tc>
          <w:tcPr>
            <w:tcW w:w="3500" w:type="dxa"/>
            <w:tcMar>
              <w:top w:w="60" w:type="dxa"/>
              <w:left w:w="90" w:type="dxa"/>
              <w:bottom w:w="60" w:type="dxa"/>
              <w:right w:w="90" w:type="dxa"/>
            </w:tcMar>
          </w:tcPr>
          <w:p w14:paraId="59875D3E" w14:textId="77777777" w:rsidR="009068B4" w:rsidRDefault="00000000">
            <w:pPr>
              <w:spacing w:line="260" w:lineRule="auto"/>
            </w:pPr>
            <w:r>
              <w:rPr>
                <w:sz w:val="19"/>
                <w:szCs w:val="19"/>
              </w:rPr>
              <w:t>How documentation, handovers, backup coverage, and team changes are managed across locations</w:t>
            </w:r>
          </w:p>
        </w:tc>
        <w:tc>
          <w:tcPr>
            <w:tcW w:w="3200" w:type="dxa"/>
            <w:tcMar>
              <w:top w:w="60" w:type="dxa"/>
              <w:left w:w="90" w:type="dxa"/>
              <w:bottom w:w="60" w:type="dxa"/>
              <w:right w:w="90" w:type="dxa"/>
            </w:tcMar>
          </w:tcPr>
          <w:p w14:paraId="3910EE1D" w14:textId="77777777" w:rsidR="009068B4" w:rsidRDefault="00000000">
            <w:pPr>
              <w:spacing w:line="260" w:lineRule="auto"/>
            </w:pPr>
            <w:r>
              <w:rPr>
                <w:sz w:val="19"/>
                <w:szCs w:val="19"/>
              </w:rPr>
              <w:t>The model should prevent critical knowledge from sitting with one unavailable engineer or one remote team</w:t>
            </w:r>
          </w:p>
        </w:tc>
      </w:tr>
      <w:tr w:rsidR="009068B4" w14:paraId="668C9D2A" w14:textId="77777777">
        <w:tc>
          <w:tcPr>
            <w:tcW w:w="2300" w:type="dxa"/>
            <w:tcMar>
              <w:top w:w="60" w:type="dxa"/>
              <w:left w:w="90" w:type="dxa"/>
              <w:bottom w:w="60" w:type="dxa"/>
              <w:right w:w="90" w:type="dxa"/>
            </w:tcMar>
          </w:tcPr>
          <w:p w14:paraId="5B7FB6CC" w14:textId="77777777" w:rsidR="009068B4" w:rsidRDefault="00000000">
            <w:pPr>
              <w:spacing w:line="260" w:lineRule="auto"/>
            </w:pPr>
            <w:r>
              <w:rPr>
                <w:sz w:val="19"/>
                <w:szCs w:val="19"/>
              </w:rPr>
              <w:t>Client-side management effort</w:t>
            </w:r>
          </w:p>
        </w:tc>
        <w:tc>
          <w:tcPr>
            <w:tcW w:w="3500" w:type="dxa"/>
            <w:tcMar>
              <w:top w:w="60" w:type="dxa"/>
              <w:left w:w="90" w:type="dxa"/>
              <w:bottom w:w="60" w:type="dxa"/>
              <w:right w:w="90" w:type="dxa"/>
            </w:tcMar>
          </w:tcPr>
          <w:p w14:paraId="4D94A872" w14:textId="77777777" w:rsidR="009068B4" w:rsidRDefault="00000000">
            <w:pPr>
              <w:spacing w:line="260" w:lineRule="auto"/>
            </w:pPr>
            <w:r>
              <w:rPr>
                <w:sz w:val="19"/>
                <w:szCs w:val="19"/>
              </w:rPr>
              <w:t>What your team must own for coordination, QA, release management, requirements clarification, and acceptance</w:t>
            </w:r>
          </w:p>
        </w:tc>
        <w:tc>
          <w:tcPr>
            <w:tcW w:w="3200" w:type="dxa"/>
            <w:tcMar>
              <w:top w:w="60" w:type="dxa"/>
              <w:left w:w="90" w:type="dxa"/>
              <w:bottom w:w="60" w:type="dxa"/>
              <w:right w:w="90" w:type="dxa"/>
            </w:tcMar>
          </w:tcPr>
          <w:p w14:paraId="5B0EEC50" w14:textId="77777777" w:rsidR="009068B4" w:rsidRDefault="00000000">
            <w:pPr>
              <w:spacing w:line="260" w:lineRule="auto"/>
            </w:pPr>
            <w:r>
              <w:rPr>
                <w:sz w:val="19"/>
                <w:szCs w:val="19"/>
              </w:rPr>
              <w:t>A lower hourly rate may not be lower-cost if it requires more internal management time</w:t>
            </w:r>
          </w:p>
        </w:tc>
      </w:tr>
    </w:tbl>
    <w:p w14:paraId="3B7647DF" w14:textId="77777777" w:rsidR="009068B4" w:rsidRDefault="009068B4">
      <w:pPr>
        <w:spacing w:after="80"/>
      </w:pPr>
    </w:p>
    <w:p w14:paraId="43B01A44" w14:textId="77777777" w:rsidR="009068B4" w:rsidRDefault="00000000">
      <w:pPr>
        <w:pBdr>
          <w:left w:val="single" w:sz="18" w:space="12" w:color="0A1326"/>
        </w:pBdr>
        <w:spacing w:before="120" w:after="160" w:line="300" w:lineRule="auto"/>
        <w:ind w:left="360"/>
      </w:pPr>
      <w:r>
        <w:rPr>
          <w:i/>
          <w:iCs/>
          <w:color w:val="33415C"/>
        </w:rPr>
        <w:t>We saw this difference clearly when comparing two delivery models for a custom operations platform. Provider A quoted $58 per hour and Provider B quoted $82. On rate alone, Provider A looked about 29% cheaper. Once we mapped the operating model, though, Provider A also required roughly 12 internal hours per week for technical coordination, another 8 hours for QA and acceptance work, and client ownership of release management. Provider B included those responsibilities in its delivery team. Using an internal engineering and product cost of $95 per hour, the apparent monthly saving dropped from about $16,000 to roughly $8,400. That did not prove the higher-rate provider was better. It showed why we compare the cost of the complete delivery model rather than treating the engineering rate as the total cost.</w:t>
      </w:r>
    </w:p>
    <w:p w14:paraId="55EC7DE4" w14:textId="77777777" w:rsidR="009068B4" w:rsidRDefault="00000000">
      <w:pPr>
        <w:spacing w:after="140" w:line="300" w:lineRule="auto"/>
      </w:pPr>
      <w:r>
        <w:lastRenderedPageBreak/>
        <w:t>The strongest offshore arrangement is transparent about where work happens, provides practical access to technical decision-makers, protects knowledge across team changes, and keeps client-side management effort realistic.</w:t>
      </w:r>
    </w:p>
    <w:p w14:paraId="6CA66FD6" w14:textId="77777777" w:rsidR="009068B4" w:rsidRDefault="00000000">
      <w:pPr>
        <w:pStyle w:val="Heading2"/>
        <w:spacing w:before="320" w:after="140"/>
      </w:pPr>
      <w:r>
        <w:rPr>
          <w:b/>
          <w:bCs/>
          <w:color w:val="0A1326"/>
          <w:sz w:val="30"/>
          <w:szCs w:val="30"/>
        </w:rPr>
        <w:t>How Do You Evaluate the Discovery and Planning Process?</w:t>
      </w:r>
    </w:p>
    <w:p w14:paraId="481D670B" w14:textId="50E36251" w:rsidR="009068B4" w:rsidRDefault="00000000">
      <w:pPr>
        <w:spacing w:after="140" w:line="300" w:lineRule="auto"/>
      </w:pPr>
      <w:r>
        <w:t xml:space="preserve">A good software discovery process should reduce meaningful uncertainty before implementation starts. </w:t>
      </w:r>
      <w:r w:rsidR="00B428AF" w:rsidRPr="00B428AF">
        <w:t xml:space="preserve">The leverage here is easy to underestimate: the roughly 8% of project budget spent in the requirements phase can influence about 75% of total lifecycle cost (INCOSE, via PM World Library: </w:t>
      </w:r>
      <w:hyperlink r:id="rId6" w:history="1">
        <w:r w:rsidR="00B428AF" w:rsidRPr="00B428AF">
          <w:rPr>
            <w:rStyle w:val="Hyperlink"/>
          </w:rPr>
          <w:t>https://pmworldlibrary.net/wp-content/uploads/2025/01/pmwj149-Feb2025-Mabelo-Requirement-Management-and-Project-Lifecycle.pdf</w:t>
        </w:r>
      </w:hyperlink>
      <w:r w:rsidR="00B428AF" w:rsidRPr="00B428AF">
        <w:t>).</w:t>
      </w:r>
    </w:p>
    <w:p w14:paraId="2B06E60B" w14:textId="77777777" w:rsidR="009068B4" w:rsidRDefault="00000000">
      <w:pPr>
        <w:spacing w:after="140" w:line="300" w:lineRule="auto"/>
      </w:pPr>
      <w:r>
        <w:t>Evaluate discovery through three questions: what information the provider investigates, what useful outputs it produces, and whether its confidence matches the evidence available.</w:t>
      </w:r>
    </w:p>
    <w:p w14:paraId="42B3EDB1" w14:textId="77777777" w:rsidR="009068B4" w:rsidRDefault="00000000">
      <w:pPr>
        <w:pStyle w:val="Heading3"/>
        <w:spacing w:before="220" w:after="100"/>
      </w:pPr>
      <w:r>
        <w:rPr>
          <w:b/>
          <w:bCs/>
          <w:color w:val="2A3550"/>
        </w:rPr>
        <w:t>Review Discovery Inputs</w:t>
      </w:r>
    </w:p>
    <w:p w14:paraId="0BB273E6" w14:textId="77777777" w:rsidR="009068B4" w:rsidRDefault="00000000">
      <w:pPr>
        <w:spacing w:after="140" w:line="300" w:lineRule="auto"/>
      </w:pPr>
      <w:r>
        <w:t>A provider should investigate more than the requested feature list.</w:t>
      </w:r>
    </w:p>
    <w:p w14:paraId="5814F4CD" w14:textId="77777777" w:rsidR="009068B4" w:rsidRDefault="00000000">
      <w:pPr>
        <w:spacing w:after="140" w:line="300" w:lineRule="auto"/>
      </w:pPr>
      <w:r>
        <w:t>Useful discovery inputs can include business goals, users, current workflows, existing systems, integrations, data sources, technical constraints, security requirements, operational dependencies, and known delivery risks.</w:t>
      </w:r>
    </w:p>
    <w:p w14:paraId="370049CB" w14:textId="77777777" w:rsidR="009068B4" w:rsidRDefault="00000000">
      <w:pPr>
        <w:spacing w:after="140" w:line="300" w:lineRule="auto"/>
      </w:pPr>
      <w:r>
        <w:t>Give the software team enough context to understand what the proposed system must achieve and what could affect implementation. The client supplies business and operating context; the provider turns that context into technical investigation and decisions.</w:t>
      </w:r>
    </w:p>
    <w:p w14:paraId="211BCB1D" w14:textId="77777777" w:rsidR="009068B4" w:rsidRDefault="00000000">
      <w:pPr>
        <w:spacing w:after="140" w:line="300" w:lineRule="auto"/>
      </w:pPr>
      <w:r>
        <w:t>For example, an integration requirement means little until the team understands the systems involved, available APIs, data ownership, synchronization needs, and failure conditions.</w:t>
      </w:r>
    </w:p>
    <w:p w14:paraId="424BCD42" w14:textId="77777777" w:rsidR="009068B4" w:rsidRDefault="00000000">
      <w:pPr>
        <w:spacing w:after="140" w:line="300" w:lineRule="auto"/>
      </w:pPr>
      <w:r>
        <w:t>Better inputs create a stronger basis for planning.</w:t>
      </w:r>
    </w:p>
    <w:p w14:paraId="710E3FE1" w14:textId="77777777" w:rsidR="009068B4" w:rsidRDefault="00000000">
      <w:pPr>
        <w:pStyle w:val="Heading3"/>
        <w:spacing w:before="220" w:after="100"/>
      </w:pPr>
      <w:r>
        <w:rPr>
          <w:b/>
          <w:bCs/>
          <w:color w:val="2A3550"/>
        </w:rPr>
        <w:t>Review Expected Outputs</w:t>
      </w:r>
    </w:p>
    <w:p w14:paraId="4AB591F3" w14:textId="77777777" w:rsidR="009068B4" w:rsidRDefault="00000000">
      <w:pPr>
        <w:spacing w:after="140" w:line="300" w:lineRule="auto"/>
      </w:pPr>
      <w:r>
        <w:t>Discovery should leave the project with clearer decisions and usable artifacts. Workshop volume matters only when it reduces uncertainty or supports a later decision.</w:t>
      </w:r>
    </w:p>
    <w:p w14:paraId="32ACF0D1" w14:textId="77777777" w:rsidR="009068B4" w:rsidRDefault="00000000">
      <w:pPr>
        <w:spacing w:after="140" w:line="300" w:lineRule="auto"/>
      </w:pPr>
      <w:r>
        <w:t>Depending on the project, useful outputs may include:</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4200"/>
        <w:gridCol w:w="4800"/>
      </w:tblGrid>
      <w:tr w:rsidR="009068B4" w14:paraId="06762061" w14:textId="77777777">
        <w:trPr>
          <w:tblHeader/>
        </w:trPr>
        <w:tc>
          <w:tcPr>
            <w:tcW w:w="4200" w:type="dxa"/>
            <w:shd w:val="clear" w:color="auto" w:fill="0A1326"/>
            <w:tcMar>
              <w:top w:w="60" w:type="dxa"/>
              <w:left w:w="90" w:type="dxa"/>
              <w:bottom w:w="60" w:type="dxa"/>
              <w:right w:w="90" w:type="dxa"/>
            </w:tcMar>
          </w:tcPr>
          <w:p w14:paraId="2F9F5E17" w14:textId="77777777" w:rsidR="009068B4" w:rsidRDefault="00000000">
            <w:pPr>
              <w:spacing w:line="260" w:lineRule="auto"/>
            </w:pPr>
            <w:r>
              <w:rPr>
                <w:b/>
                <w:bCs/>
                <w:color w:val="FFFFFF"/>
                <w:sz w:val="19"/>
                <w:szCs w:val="19"/>
              </w:rPr>
              <w:t>Discovery Output</w:t>
            </w:r>
          </w:p>
        </w:tc>
        <w:tc>
          <w:tcPr>
            <w:tcW w:w="4800" w:type="dxa"/>
            <w:shd w:val="clear" w:color="auto" w:fill="0A1326"/>
            <w:tcMar>
              <w:top w:w="60" w:type="dxa"/>
              <w:left w:w="90" w:type="dxa"/>
              <w:bottom w:w="60" w:type="dxa"/>
              <w:right w:w="90" w:type="dxa"/>
            </w:tcMar>
          </w:tcPr>
          <w:p w14:paraId="0FE95BDE" w14:textId="77777777" w:rsidR="009068B4" w:rsidRDefault="00000000">
            <w:pPr>
              <w:spacing w:line="260" w:lineRule="auto"/>
            </w:pPr>
            <w:r>
              <w:rPr>
                <w:b/>
                <w:bCs/>
                <w:color w:val="FFFFFF"/>
                <w:sz w:val="19"/>
                <w:szCs w:val="19"/>
              </w:rPr>
              <w:t>Why It Matters</w:t>
            </w:r>
          </w:p>
        </w:tc>
      </w:tr>
      <w:tr w:rsidR="009068B4" w14:paraId="62E1F3B5" w14:textId="77777777">
        <w:tc>
          <w:tcPr>
            <w:tcW w:w="4200" w:type="dxa"/>
            <w:tcMar>
              <w:top w:w="60" w:type="dxa"/>
              <w:left w:w="90" w:type="dxa"/>
              <w:bottom w:w="60" w:type="dxa"/>
              <w:right w:w="90" w:type="dxa"/>
            </w:tcMar>
          </w:tcPr>
          <w:p w14:paraId="7CC4DCB6" w14:textId="77777777" w:rsidR="009068B4" w:rsidRDefault="00000000">
            <w:pPr>
              <w:spacing w:line="260" w:lineRule="auto"/>
            </w:pPr>
            <w:r>
              <w:rPr>
                <w:sz w:val="19"/>
                <w:szCs w:val="19"/>
              </w:rPr>
              <w:t>Confirmed requirements</w:t>
            </w:r>
          </w:p>
        </w:tc>
        <w:tc>
          <w:tcPr>
            <w:tcW w:w="4800" w:type="dxa"/>
            <w:tcMar>
              <w:top w:w="60" w:type="dxa"/>
              <w:left w:w="90" w:type="dxa"/>
              <w:bottom w:w="60" w:type="dxa"/>
              <w:right w:w="90" w:type="dxa"/>
            </w:tcMar>
          </w:tcPr>
          <w:p w14:paraId="27542A27" w14:textId="77777777" w:rsidR="009068B4" w:rsidRDefault="00000000">
            <w:pPr>
              <w:spacing w:line="260" w:lineRule="auto"/>
            </w:pPr>
            <w:r>
              <w:rPr>
                <w:sz w:val="19"/>
                <w:szCs w:val="19"/>
              </w:rPr>
              <w:t>Clarifies what the system must support</w:t>
            </w:r>
          </w:p>
        </w:tc>
      </w:tr>
      <w:tr w:rsidR="009068B4" w14:paraId="73AD4ED3" w14:textId="77777777">
        <w:tc>
          <w:tcPr>
            <w:tcW w:w="4200" w:type="dxa"/>
            <w:tcMar>
              <w:top w:w="60" w:type="dxa"/>
              <w:left w:w="90" w:type="dxa"/>
              <w:bottom w:w="60" w:type="dxa"/>
              <w:right w:w="90" w:type="dxa"/>
            </w:tcMar>
          </w:tcPr>
          <w:p w14:paraId="114F42EB" w14:textId="77777777" w:rsidR="009068B4" w:rsidRDefault="00000000">
            <w:pPr>
              <w:spacing w:line="260" w:lineRule="auto"/>
            </w:pPr>
            <w:r>
              <w:rPr>
                <w:sz w:val="19"/>
                <w:szCs w:val="19"/>
              </w:rPr>
              <w:t>Assumptions and exclusions</w:t>
            </w:r>
          </w:p>
        </w:tc>
        <w:tc>
          <w:tcPr>
            <w:tcW w:w="4800" w:type="dxa"/>
            <w:tcMar>
              <w:top w:w="60" w:type="dxa"/>
              <w:left w:w="90" w:type="dxa"/>
              <w:bottom w:w="60" w:type="dxa"/>
              <w:right w:w="90" w:type="dxa"/>
            </w:tcMar>
          </w:tcPr>
          <w:p w14:paraId="28C6F4E2" w14:textId="77777777" w:rsidR="009068B4" w:rsidRDefault="00000000">
            <w:pPr>
              <w:spacing w:line="260" w:lineRule="auto"/>
            </w:pPr>
            <w:r>
              <w:rPr>
                <w:sz w:val="19"/>
                <w:szCs w:val="19"/>
              </w:rPr>
              <w:t>Shows what the plan depends on</w:t>
            </w:r>
          </w:p>
        </w:tc>
      </w:tr>
      <w:tr w:rsidR="009068B4" w14:paraId="5ADF5BB1" w14:textId="77777777">
        <w:tc>
          <w:tcPr>
            <w:tcW w:w="4200" w:type="dxa"/>
            <w:tcMar>
              <w:top w:w="60" w:type="dxa"/>
              <w:left w:w="90" w:type="dxa"/>
              <w:bottom w:w="60" w:type="dxa"/>
              <w:right w:w="90" w:type="dxa"/>
            </w:tcMar>
          </w:tcPr>
          <w:p w14:paraId="5AB5F4DA" w14:textId="77777777" w:rsidR="009068B4" w:rsidRDefault="00000000">
            <w:pPr>
              <w:spacing w:line="260" w:lineRule="auto"/>
            </w:pPr>
            <w:r>
              <w:rPr>
                <w:sz w:val="19"/>
                <w:szCs w:val="19"/>
              </w:rPr>
              <w:t>System boundaries</w:t>
            </w:r>
          </w:p>
        </w:tc>
        <w:tc>
          <w:tcPr>
            <w:tcW w:w="4800" w:type="dxa"/>
            <w:tcMar>
              <w:top w:w="60" w:type="dxa"/>
              <w:left w:w="90" w:type="dxa"/>
              <w:bottom w:w="60" w:type="dxa"/>
              <w:right w:w="90" w:type="dxa"/>
            </w:tcMar>
          </w:tcPr>
          <w:p w14:paraId="117F474F" w14:textId="77777777" w:rsidR="009068B4" w:rsidRDefault="00000000">
            <w:pPr>
              <w:spacing w:line="260" w:lineRule="auto"/>
            </w:pPr>
            <w:r>
              <w:rPr>
                <w:sz w:val="19"/>
                <w:szCs w:val="19"/>
              </w:rPr>
              <w:t>Defines what is inside and outside scope</w:t>
            </w:r>
          </w:p>
        </w:tc>
      </w:tr>
      <w:tr w:rsidR="009068B4" w14:paraId="061B4F20" w14:textId="77777777">
        <w:tc>
          <w:tcPr>
            <w:tcW w:w="4200" w:type="dxa"/>
            <w:tcMar>
              <w:top w:w="60" w:type="dxa"/>
              <w:left w:w="90" w:type="dxa"/>
              <w:bottom w:w="60" w:type="dxa"/>
              <w:right w:w="90" w:type="dxa"/>
            </w:tcMar>
          </w:tcPr>
          <w:p w14:paraId="45CD85C5" w14:textId="77777777" w:rsidR="009068B4" w:rsidRDefault="00000000">
            <w:pPr>
              <w:spacing w:line="260" w:lineRule="auto"/>
            </w:pPr>
            <w:r>
              <w:rPr>
                <w:sz w:val="19"/>
                <w:szCs w:val="19"/>
              </w:rPr>
              <w:t>Workflow or data-flow decisions</w:t>
            </w:r>
          </w:p>
        </w:tc>
        <w:tc>
          <w:tcPr>
            <w:tcW w:w="4800" w:type="dxa"/>
            <w:tcMar>
              <w:top w:w="60" w:type="dxa"/>
              <w:left w:w="90" w:type="dxa"/>
              <w:bottom w:w="60" w:type="dxa"/>
              <w:right w:w="90" w:type="dxa"/>
            </w:tcMar>
          </w:tcPr>
          <w:p w14:paraId="7891A2B1" w14:textId="77777777" w:rsidR="009068B4" w:rsidRDefault="00000000">
            <w:pPr>
              <w:spacing w:line="260" w:lineRule="auto"/>
            </w:pPr>
            <w:r>
              <w:rPr>
                <w:sz w:val="19"/>
                <w:szCs w:val="19"/>
              </w:rPr>
              <w:t>Exposes important operating relationships</w:t>
            </w:r>
          </w:p>
        </w:tc>
      </w:tr>
      <w:tr w:rsidR="009068B4" w14:paraId="5F8BA0F8" w14:textId="77777777">
        <w:tc>
          <w:tcPr>
            <w:tcW w:w="4200" w:type="dxa"/>
            <w:tcMar>
              <w:top w:w="60" w:type="dxa"/>
              <w:left w:w="90" w:type="dxa"/>
              <w:bottom w:w="60" w:type="dxa"/>
              <w:right w:w="90" w:type="dxa"/>
            </w:tcMar>
          </w:tcPr>
          <w:p w14:paraId="60B7249D" w14:textId="77777777" w:rsidR="009068B4" w:rsidRDefault="00000000">
            <w:pPr>
              <w:spacing w:line="260" w:lineRule="auto"/>
            </w:pPr>
            <w:r>
              <w:rPr>
                <w:sz w:val="19"/>
                <w:szCs w:val="19"/>
              </w:rPr>
              <w:t>Key risks and dependencies</w:t>
            </w:r>
          </w:p>
        </w:tc>
        <w:tc>
          <w:tcPr>
            <w:tcW w:w="4800" w:type="dxa"/>
            <w:tcMar>
              <w:top w:w="60" w:type="dxa"/>
              <w:left w:w="90" w:type="dxa"/>
              <w:bottom w:w="60" w:type="dxa"/>
              <w:right w:w="90" w:type="dxa"/>
            </w:tcMar>
          </w:tcPr>
          <w:p w14:paraId="6D047865" w14:textId="77777777" w:rsidR="009068B4" w:rsidRDefault="00000000">
            <w:pPr>
              <w:spacing w:line="260" w:lineRule="auto"/>
            </w:pPr>
            <w:r>
              <w:rPr>
                <w:sz w:val="19"/>
                <w:szCs w:val="19"/>
              </w:rPr>
              <w:t>Identifies issues requiring action</w:t>
            </w:r>
          </w:p>
        </w:tc>
      </w:tr>
      <w:tr w:rsidR="009068B4" w14:paraId="1DCBCDCF" w14:textId="77777777">
        <w:tc>
          <w:tcPr>
            <w:tcW w:w="4200" w:type="dxa"/>
            <w:tcMar>
              <w:top w:w="60" w:type="dxa"/>
              <w:left w:w="90" w:type="dxa"/>
              <w:bottom w:w="60" w:type="dxa"/>
              <w:right w:w="90" w:type="dxa"/>
            </w:tcMar>
          </w:tcPr>
          <w:p w14:paraId="0AAB21B0" w14:textId="77777777" w:rsidR="009068B4" w:rsidRDefault="00000000">
            <w:pPr>
              <w:spacing w:line="260" w:lineRule="auto"/>
            </w:pPr>
            <w:r>
              <w:rPr>
                <w:sz w:val="19"/>
                <w:szCs w:val="19"/>
              </w:rPr>
              <w:t>Architecture direction</w:t>
            </w:r>
          </w:p>
        </w:tc>
        <w:tc>
          <w:tcPr>
            <w:tcW w:w="4800" w:type="dxa"/>
            <w:tcMar>
              <w:top w:w="60" w:type="dxa"/>
              <w:left w:w="90" w:type="dxa"/>
              <w:bottom w:w="60" w:type="dxa"/>
              <w:right w:w="90" w:type="dxa"/>
            </w:tcMar>
          </w:tcPr>
          <w:p w14:paraId="62381D60" w14:textId="77777777" w:rsidR="009068B4" w:rsidRDefault="00000000">
            <w:pPr>
              <w:spacing w:line="260" w:lineRule="auto"/>
            </w:pPr>
            <w:r>
              <w:rPr>
                <w:sz w:val="19"/>
                <w:szCs w:val="19"/>
              </w:rPr>
              <w:t>Supports later technical evaluation</w:t>
            </w:r>
          </w:p>
        </w:tc>
      </w:tr>
      <w:tr w:rsidR="009068B4" w14:paraId="0BA5E614" w14:textId="77777777">
        <w:tc>
          <w:tcPr>
            <w:tcW w:w="4200" w:type="dxa"/>
            <w:tcMar>
              <w:top w:w="60" w:type="dxa"/>
              <w:left w:w="90" w:type="dxa"/>
              <w:bottom w:w="60" w:type="dxa"/>
              <w:right w:w="90" w:type="dxa"/>
            </w:tcMar>
          </w:tcPr>
          <w:p w14:paraId="2EA34130" w14:textId="77777777" w:rsidR="009068B4" w:rsidRDefault="00000000">
            <w:pPr>
              <w:spacing w:line="260" w:lineRule="auto"/>
            </w:pPr>
            <w:r>
              <w:rPr>
                <w:sz w:val="19"/>
                <w:szCs w:val="19"/>
              </w:rPr>
              <w:t>Estimate basis</w:t>
            </w:r>
          </w:p>
        </w:tc>
        <w:tc>
          <w:tcPr>
            <w:tcW w:w="4800" w:type="dxa"/>
            <w:tcMar>
              <w:top w:w="60" w:type="dxa"/>
              <w:left w:w="90" w:type="dxa"/>
              <w:bottom w:w="60" w:type="dxa"/>
              <w:right w:w="90" w:type="dxa"/>
            </w:tcMar>
          </w:tcPr>
          <w:p w14:paraId="480890C0" w14:textId="77777777" w:rsidR="009068B4" w:rsidRDefault="00000000">
            <w:pPr>
              <w:spacing w:line="260" w:lineRule="auto"/>
            </w:pPr>
            <w:r>
              <w:rPr>
                <w:sz w:val="19"/>
                <w:szCs w:val="19"/>
              </w:rPr>
              <w:t>Shows what commercial assumptions rely on</w:t>
            </w:r>
          </w:p>
        </w:tc>
      </w:tr>
    </w:tbl>
    <w:p w14:paraId="767835F3" w14:textId="77777777" w:rsidR="009068B4" w:rsidRDefault="009068B4">
      <w:pPr>
        <w:spacing w:after="80"/>
      </w:pPr>
    </w:p>
    <w:p w14:paraId="7CBA9D51" w14:textId="77777777" w:rsidR="009068B4" w:rsidRDefault="00000000">
      <w:pPr>
        <w:spacing w:after="140" w:line="300" w:lineRule="auto"/>
      </w:pPr>
      <w:r>
        <w:t>Not every project needs every artifact. The important test is whether each output helps someone make a later decision about scope, architecture, delivery risk, or estimation.</w:t>
      </w:r>
    </w:p>
    <w:p w14:paraId="1E3217F3" w14:textId="77777777" w:rsidR="009068B4" w:rsidRDefault="00000000">
      <w:pPr>
        <w:pStyle w:val="Heading3"/>
        <w:spacing w:before="220" w:after="100"/>
      </w:pPr>
      <w:r>
        <w:rPr>
          <w:b/>
          <w:bCs/>
          <w:color w:val="2A3550"/>
        </w:rPr>
        <w:t>Watch for Premature Certainty</w:t>
      </w:r>
    </w:p>
    <w:p w14:paraId="02CD91EF" w14:textId="77777777" w:rsidR="009068B4" w:rsidRDefault="00000000">
      <w:pPr>
        <w:spacing w:after="140" w:line="300" w:lineRule="auto"/>
      </w:pPr>
      <w:r>
        <w:t>Fast answers deserve confidence only when the available evidence supports them.</w:t>
      </w:r>
    </w:p>
    <w:p w14:paraId="23642A55" w14:textId="77777777" w:rsidR="009068B4" w:rsidRDefault="00000000">
      <w:pPr>
        <w:spacing w:after="140" w:line="300" w:lineRule="auto"/>
      </w:pPr>
      <w:r>
        <w:t>The concern appears when the provider expresses more confidence than the available information supports.</w:t>
      </w:r>
    </w:p>
    <w:p w14:paraId="54B8D4AC" w14:textId="77777777" w:rsidR="009068B4" w:rsidRDefault="00000000">
      <w:pPr>
        <w:spacing w:after="140" w:line="300" w:lineRule="auto"/>
      </w:pPr>
      <w:r>
        <w:t>For example, a company may provide a precise estimate before reviewing legacy-system constraints, integration documentation, data migration requirements, or unresolved workflows. The estimate may still prove correct, but the reasoning behind it is weak because important dependencies remain unknown.</w:t>
      </w:r>
    </w:p>
    <w:p w14:paraId="51C3BA80" w14:textId="77777777" w:rsidR="009068B4" w:rsidRDefault="00000000">
      <w:pPr>
        <w:spacing w:after="140" w:line="300" w:lineRule="auto"/>
      </w:pPr>
      <w:r>
        <w:t>A mature discovery process makes uncertainty visible. It should distinguish confirmed facts from assumptions, identify what still needs investigation, and explain how unresolved questions affect later decisions.</w:t>
      </w:r>
    </w:p>
    <w:p w14:paraId="5CD6AF8B" w14:textId="77777777" w:rsidR="009068B4" w:rsidRDefault="00000000">
      <w:pPr>
        <w:spacing w:after="140" w:line="300" w:lineRule="auto"/>
      </w:pPr>
      <w:r>
        <w:t>The strongest discovery process does not pretend to remove every unknown. It reduces the uncertainties that matter, records those that remain, and gives the project a clearer basis for scope, architecture, risk, and estimation.</w:t>
      </w:r>
    </w:p>
    <w:p w14:paraId="331948AE" w14:textId="77777777" w:rsidR="009068B4" w:rsidRDefault="00000000">
      <w:pPr>
        <w:pStyle w:val="Heading2"/>
        <w:spacing w:before="320" w:after="140"/>
      </w:pPr>
      <w:r>
        <w:rPr>
          <w:b/>
          <w:bCs/>
          <w:color w:val="0A1326"/>
          <w:sz w:val="30"/>
          <w:szCs w:val="30"/>
        </w:rPr>
        <w:t>How Should You Review the Proposed Technical Approach?</w:t>
      </w:r>
    </w:p>
    <w:p w14:paraId="6C06053D" w14:textId="77777777" w:rsidR="009068B4" w:rsidRDefault="00000000">
      <w:pPr>
        <w:spacing w:after="140" w:line="300" w:lineRule="auto"/>
      </w:pPr>
      <w:r>
        <w:t>Judge a proposed technical approach by how well each major decision fits the project requirements. Extra technologies, services, or infrastructure add value only when they solve a defined requirement.</w:t>
      </w:r>
    </w:p>
    <w:p w14:paraId="3E03E0AF" w14:textId="77777777" w:rsidR="009068B4" w:rsidRDefault="00000000">
      <w:pPr>
        <w:spacing w:after="140" w:line="300" w:lineRule="auto"/>
      </w:pPr>
      <w:r>
        <w:t>Ask whether the provider can explain the system clearly, justify major technology choices, show how likely future changes affect the design, and separate necessary complexity from complexity that adds little value.</w:t>
      </w:r>
    </w:p>
    <w:p w14:paraId="35CF663A" w14:textId="77777777" w:rsidR="009068B4" w:rsidRDefault="00000000">
      <w:pPr>
        <w:pStyle w:val="Heading3"/>
        <w:spacing w:before="220" w:after="100"/>
      </w:pPr>
      <w:r>
        <w:rPr>
          <w:b/>
          <w:bCs/>
          <w:color w:val="2A3550"/>
        </w:rPr>
        <w:t>Ask for a Plain-English Explanation</w:t>
      </w:r>
    </w:p>
    <w:p w14:paraId="709191F0" w14:textId="77777777" w:rsidR="009068B4" w:rsidRDefault="00000000">
      <w:pPr>
        <w:spacing w:after="140" w:line="300" w:lineRule="auto"/>
      </w:pPr>
      <w:r>
        <w:t>Ask the provider to explain how the system works without relying on technical jargon.</w:t>
      </w:r>
    </w:p>
    <w:p w14:paraId="1B98A059" w14:textId="77777777" w:rsidR="009068B4" w:rsidRDefault="00000000">
      <w:pPr>
        <w:spacing w:after="140" w:line="300" w:lineRule="auto"/>
      </w:pPr>
      <w:r>
        <w:t>The explanation should cover the main components, how users interact with them, where data moves, which external systems connect, and where important dependencies or failure points exist.</w:t>
      </w:r>
    </w:p>
    <w:p w14:paraId="494C290F" w14:textId="77777777" w:rsidR="009068B4" w:rsidRDefault="00000000">
      <w:pPr>
        <w:spacing w:after="140" w:line="300" w:lineRule="auto"/>
      </w:pPr>
      <w:r>
        <w:t>You do not need every implementation detail. You need enough clarity to understand what each major component does and why it exists.</w:t>
      </w:r>
    </w:p>
    <w:p w14:paraId="09CFFD2B" w14:textId="77777777" w:rsidR="009068B4" w:rsidRDefault="00000000">
      <w:pPr>
        <w:spacing w:after="140" w:line="300" w:lineRule="auto"/>
      </w:pPr>
      <w:r>
        <w:t>A useful question is: “What requirement would stop being met if we removed this component?” If the provider cannot answer clearly, the architecture may need closer examination.</w:t>
      </w:r>
    </w:p>
    <w:p w14:paraId="0B301080" w14:textId="77777777" w:rsidR="009068B4" w:rsidRDefault="00000000">
      <w:pPr>
        <w:pStyle w:val="Heading3"/>
        <w:spacing w:before="220" w:after="100"/>
      </w:pPr>
      <w:r>
        <w:rPr>
          <w:b/>
          <w:bCs/>
          <w:color w:val="2A3550"/>
        </w:rPr>
        <w:t>Review Technology Choices</w:t>
      </w:r>
    </w:p>
    <w:p w14:paraId="4DF5A29D" w14:textId="77777777" w:rsidR="009068B4" w:rsidRDefault="00000000">
      <w:pPr>
        <w:spacing w:after="140" w:line="300" w:lineRule="auto"/>
      </w:pPr>
      <w:r>
        <w:t>Each important technology should connect to a project requirement.</w:t>
      </w:r>
    </w:p>
    <w:p w14:paraId="636C5001" w14:textId="77777777" w:rsidR="009068B4" w:rsidRDefault="00000000">
      <w:pPr>
        <w:spacing w:after="140" w:line="300" w:lineRule="auto"/>
      </w:pPr>
      <w:r>
        <w:t>Ask why a particular framework, database, API pattern, cloud service, or infrastructure approach was selected. Then ask what alternatives were considered and what trade-offs come with the chosen option.</w:t>
      </w:r>
    </w:p>
    <w:p w14:paraId="4D461094" w14:textId="77777777" w:rsidR="009068B4" w:rsidRDefault="00000000">
      <w:pPr>
        <w:spacing w:after="140" w:line="300" w:lineRule="auto"/>
      </w:pPr>
      <w:r>
        <w:lastRenderedPageBreak/>
        <w:t>The strongest explanation connects: requirement → technology choice → benefit → dependency or limitation.</w:t>
      </w:r>
    </w:p>
    <w:p w14:paraId="13F6CBEB" w14:textId="77777777" w:rsidR="009068B4" w:rsidRDefault="00000000">
      <w:pPr>
        <w:spacing w:after="140" w:line="300" w:lineRule="auto"/>
      </w:pPr>
      <w:r>
        <w:t>For example, a technology may improve development speed but introduce stronger supplier dependency. Another may provide more flexibility but require greater operational effort.</w:t>
      </w:r>
    </w:p>
    <w:p w14:paraId="7DF9BB27" w14:textId="77777777" w:rsidR="009068B4" w:rsidRDefault="00000000">
      <w:pPr>
        <w:spacing w:after="140" w:line="300" w:lineRule="auto"/>
      </w:pPr>
      <w:r>
        <w:t>Technology popularity is weak evidence. The important question is whether the choice solves a real project problem.</w:t>
      </w:r>
    </w:p>
    <w:p w14:paraId="708DBDA1" w14:textId="77777777" w:rsidR="009068B4" w:rsidRDefault="00000000">
      <w:pPr>
        <w:pStyle w:val="Heading3"/>
        <w:spacing w:before="220" w:after="100"/>
      </w:pPr>
      <w:r>
        <w:rPr>
          <w:b/>
          <w:bCs/>
          <w:color w:val="2A3550"/>
        </w:rPr>
        <w:t>Assess Future Change</w:t>
      </w:r>
    </w:p>
    <w:p w14:paraId="08B0AA13" w14:textId="77777777" w:rsidR="009068B4" w:rsidRDefault="00000000">
      <w:pPr>
        <w:spacing w:after="140" w:line="300" w:lineRule="auto"/>
      </w:pPr>
      <w:r>
        <w:t>Architecture should support plausible roadmap changes without trying to solve every hypothetical future problem.</w:t>
      </w:r>
    </w:p>
    <w:p w14:paraId="7C79539F" w14:textId="77777777" w:rsidR="009068B4" w:rsidRDefault="00000000">
      <w:pPr>
        <w:spacing w:after="140" w:line="300" w:lineRule="auto"/>
      </w:pPr>
      <w:r>
        <w:t>Ask how the system would respond if user volume grows, another integration is added, data requirements change, or part of the system needs migration.</w:t>
      </w:r>
    </w:p>
    <w:p w14:paraId="5589E7DB" w14:textId="77777777" w:rsidR="009068B4" w:rsidRDefault="00000000">
      <w:pPr>
        <w:spacing w:after="140" w:line="300" w:lineRule="auto"/>
      </w:pPr>
      <w:r>
        <w:t>Focus on plausible roadmap changes and the barriers current choices may create. Trying to engineer for every hypothetical future scenario usually adds cost and complexity without enough present value.</w:t>
      </w:r>
    </w:p>
    <w:p w14:paraId="2690A862" w14:textId="77777777" w:rsidR="009068B4" w:rsidRDefault="00000000">
      <w:pPr>
        <w:spacing w:after="140" w:line="300" w:lineRule="auto"/>
      </w:pPr>
      <w:r>
        <w:t>A good provider should be able to explain which future changes are easy, which would require structural work, and why.</w:t>
      </w:r>
    </w:p>
    <w:p w14:paraId="169879B1" w14:textId="77777777" w:rsidR="009068B4" w:rsidRDefault="00000000">
      <w:pPr>
        <w:pStyle w:val="Heading3"/>
        <w:spacing w:before="220" w:after="100"/>
      </w:pPr>
      <w:r>
        <w:rPr>
          <w:b/>
          <w:bCs/>
          <w:color w:val="2A3550"/>
        </w:rPr>
        <w:t>Identify Unnecessary Technical Complexity</w:t>
      </w:r>
    </w:p>
    <w:p w14:paraId="728136B7" w14:textId="77777777" w:rsidR="009068B4" w:rsidRDefault="00000000">
      <w:pPr>
        <w:spacing w:after="140" w:line="300" w:lineRule="auto"/>
      </w:pPr>
      <w:r>
        <w:t>Complexity should earn its place.</w:t>
      </w:r>
    </w:p>
    <w:p w14:paraId="621D0C41" w14:textId="77777777" w:rsidR="009068B4" w:rsidRDefault="00000000">
      <w:pPr>
        <w:spacing w:after="140" w:line="300" w:lineRule="auto"/>
      </w:pPr>
      <w:r>
        <w:t>Components such as microservices, event processing, custom frameworks, additional infrastructure, or AI can be appropriate when they solve a defined requirement. They also introduce dependencies, monitoring, deployment work, maintenance, and operational cost.</w:t>
      </w:r>
    </w:p>
    <w:p w14:paraId="0F6C0A89" w14:textId="77777777" w:rsidR="009068B4" w:rsidRDefault="00000000">
      <w:pPr>
        <w:spacing w:after="140" w:line="300" w:lineRule="auto"/>
      </w:pPr>
      <w:r>
        <w:t>For example, a system with limited scale and a small engineering team may not benefit from several independently deployed services if a simpler modular structure meets the same requirements.</w:t>
      </w:r>
    </w:p>
    <w:p w14:paraId="3EDCD2FB" w14:textId="77777777" w:rsidR="009068B4" w:rsidRDefault="00000000">
      <w:pPr>
        <w:spacing w:after="140" w:line="300" w:lineRule="auto"/>
      </w:pPr>
      <w:r>
        <w:t>That does not mean simpler architecture is always better.</w:t>
      </w:r>
    </w:p>
    <w:p w14:paraId="3896BD47" w14:textId="77777777" w:rsidR="009068B4" w:rsidRDefault="00000000">
      <w:pPr>
        <w:spacing w:after="140" w:line="300" w:lineRule="auto"/>
      </w:pPr>
      <w:r>
        <w:t>The goal is proportionality. Each significant component should provide enough value to justify the burden it creates.</w:t>
      </w:r>
    </w:p>
    <w:p w14:paraId="09E81B52" w14:textId="77777777" w:rsidR="009068B4" w:rsidRDefault="00000000">
      <w:pPr>
        <w:spacing w:after="140" w:line="300" w:lineRule="auto"/>
      </w:pPr>
      <w:r>
        <w:t>A strong proposal makes it possible to trace each major technical decision back to a requirement, an alternative considered, and a trade-off the client can understand.</w:t>
      </w:r>
    </w:p>
    <w:p w14:paraId="286CDA0E" w14:textId="77777777" w:rsidR="009068B4" w:rsidRDefault="00000000">
      <w:pPr>
        <w:pStyle w:val="Heading2"/>
        <w:spacing w:before="320" w:after="140"/>
      </w:pPr>
      <w:r>
        <w:rPr>
          <w:b/>
          <w:bCs/>
          <w:color w:val="0A1326"/>
          <w:sz w:val="30"/>
          <w:szCs w:val="30"/>
        </w:rPr>
        <w:t>How Do You Compare Software Development Estimates Fairly?</w:t>
      </w:r>
    </w:p>
    <w:p w14:paraId="72F60694" w14:textId="77777777" w:rsidR="009068B4" w:rsidRDefault="00000000">
      <w:pPr>
        <w:spacing w:after="140" w:line="300" w:lineRule="auto"/>
      </w:pPr>
      <w:r>
        <w:t>Software development estimates should be compared only after you normalize what each proposal assumes, includes, excludes, and expects the client to manage.</w:t>
      </w:r>
    </w:p>
    <w:p w14:paraId="63673E25" w14:textId="77777777" w:rsidR="009068B4" w:rsidRDefault="00000000">
      <w:pPr>
        <w:spacing w:after="140" w:line="300" w:lineRule="auto"/>
      </w:pPr>
      <w:r>
        <w:t>A software estimate combines a number with the responsibilities and assumptions that make that number meaningful.</w:t>
      </w:r>
    </w:p>
    <w:p w14:paraId="0AC7FE51" w14:textId="77777777" w:rsidR="009068B4" w:rsidRDefault="00000000">
      <w:pPr>
        <w:spacing w:after="140" w:line="300" w:lineRule="auto"/>
      </w:pPr>
      <w:r>
        <w:lastRenderedPageBreak/>
        <w:t>The strongest question is: “What has to be true for this number to stay true?” Then ask: “What responsibility still sits with us?”</w:t>
      </w:r>
    </w:p>
    <w:p w14:paraId="357419FB" w14:textId="77777777" w:rsidR="009068B4" w:rsidRDefault="00000000">
      <w:pPr>
        <w:pStyle w:val="Heading3"/>
        <w:spacing w:before="220" w:after="100"/>
      </w:pPr>
      <w:r>
        <w:rPr>
          <w:b/>
          <w:bCs/>
          <w:color w:val="2A3550"/>
        </w:rPr>
        <w:t>Review Estimate Assumptions</w:t>
      </w:r>
    </w:p>
    <w:p w14:paraId="421580A2" w14:textId="77777777" w:rsidR="009068B4" w:rsidRDefault="00000000">
      <w:pPr>
        <w:spacing w:after="140" w:line="300" w:lineRule="auto"/>
      </w:pPr>
      <w:r>
        <w:t>Identify the conditions the estimate depends on.</w:t>
      </w:r>
    </w:p>
    <w:p w14:paraId="4DF4A782" w14:textId="77777777" w:rsidR="009068B4" w:rsidRDefault="00000000">
      <w:pPr>
        <w:spacing w:after="140" w:line="300" w:lineRule="auto"/>
      </w:pPr>
      <w:r>
        <w:t>These may include stable requirements, available integration documentation, clean source data, timely client approvals, access to existing systems, defined quality expectations, or limited migration complexity.</w:t>
      </w:r>
    </w:p>
    <w:p w14:paraId="3DCB0C34" w14:textId="77777777" w:rsidR="009068B4" w:rsidRDefault="00000000">
      <w:pPr>
        <w:spacing w:after="140" w:line="300" w:lineRule="auto"/>
      </w:pPr>
      <w:r>
        <w:t>Assumptions are normal in software estimates. Hidden material assumptions create the real commercial risk.</w:t>
      </w:r>
    </w:p>
    <w:p w14:paraId="31A008E6" w14:textId="77777777" w:rsidR="009068B4" w:rsidRDefault="00000000">
      <w:pPr>
        <w:spacing w:after="140" w:line="300" w:lineRule="auto"/>
      </w:pPr>
      <w:r>
        <w:t>If one proposal assumes existing data is ready for migration while another includes investigation and cleanup, the totals are not directly comparable.</w:t>
      </w:r>
    </w:p>
    <w:p w14:paraId="63822982" w14:textId="77777777" w:rsidR="009068B4" w:rsidRDefault="00000000">
      <w:pPr>
        <w:spacing w:after="140" w:line="300" w:lineRule="auto"/>
      </w:pPr>
      <w:r>
        <w:t>Make the important assumptions visible before judging price.</w:t>
      </w:r>
    </w:p>
    <w:p w14:paraId="137F44C9" w14:textId="77777777" w:rsidR="009068B4" w:rsidRDefault="00000000">
      <w:pPr>
        <w:pStyle w:val="Heading3"/>
        <w:spacing w:before="220" w:after="100"/>
      </w:pPr>
      <w:r>
        <w:rPr>
          <w:b/>
          <w:bCs/>
          <w:color w:val="2A3550"/>
        </w:rPr>
        <w:t>Review What Is Included</w:t>
      </w:r>
    </w:p>
    <w:p w14:paraId="147E7D5B" w14:textId="77777777" w:rsidR="009068B4" w:rsidRDefault="00000000">
      <w:pPr>
        <w:spacing w:after="140" w:line="300" w:lineRule="auto"/>
      </w:pPr>
      <w:r>
        <w:t>Compare provider responsibility, not only total effort.</w:t>
      </w:r>
    </w:p>
    <w:p w14:paraId="539BD796" w14:textId="77777777" w:rsidR="009068B4" w:rsidRDefault="00000000">
      <w:pPr>
        <w:spacing w:after="140" w:line="300" w:lineRule="auto"/>
      </w:pPr>
      <w:r>
        <w:t>Check whether the estimate includes discovery, UX, development, QA, DevOps, deployment environments, migration, documentation, integration work, and release support where relevant.</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3600"/>
        <w:gridCol w:w="2700"/>
        <w:gridCol w:w="2700"/>
      </w:tblGrid>
      <w:tr w:rsidR="009068B4" w14:paraId="69D9D9FE" w14:textId="77777777">
        <w:trPr>
          <w:tblHeader/>
        </w:trPr>
        <w:tc>
          <w:tcPr>
            <w:tcW w:w="3600" w:type="dxa"/>
            <w:shd w:val="clear" w:color="auto" w:fill="0A1326"/>
            <w:tcMar>
              <w:top w:w="60" w:type="dxa"/>
              <w:left w:w="90" w:type="dxa"/>
              <w:bottom w:w="60" w:type="dxa"/>
              <w:right w:w="90" w:type="dxa"/>
            </w:tcMar>
          </w:tcPr>
          <w:p w14:paraId="1CAA72EE" w14:textId="77777777" w:rsidR="009068B4" w:rsidRDefault="00000000">
            <w:pPr>
              <w:spacing w:line="260" w:lineRule="auto"/>
            </w:pPr>
            <w:r>
              <w:rPr>
                <w:b/>
                <w:bCs/>
                <w:color w:val="FFFFFF"/>
                <w:sz w:val="19"/>
                <w:szCs w:val="19"/>
              </w:rPr>
              <w:t>Area</w:t>
            </w:r>
          </w:p>
        </w:tc>
        <w:tc>
          <w:tcPr>
            <w:tcW w:w="2700" w:type="dxa"/>
            <w:shd w:val="clear" w:color="auto" w:fill="0A1326"/>
            <w:tcMar>
              <w:top w:w="60" w:type="dxa"/>
              <w:left w:w="90" w:type="dxa"/>
              <w:bottom w:w="60" w:type="dxa"/>
              <w:right w:w="90" w:type="dxa"/>
            </w:tcMar>
          </w:tcPr>
          <w:p w14:paraId="5207DB58" w14:textId="77777777" w:rsidR="009068B4" w:rsidRDefault="00000000">
            <w:pPr>
              <w:spacing w:line="260" w:lineRule="auto"/>
            </w:pPr>
            <w:r>
              <w:rPr>
                <w:b/>
                <w:bCs/>
                <w:color w:val="FFFFFF"/>
                <w:sz w:val="19"/>
                <w:szCs w:val="19"/>
              </w:rPr>
              <w:t>Proposal A</w:t>
            </w:r>
          </w:p>
        </w:tc>
        <w:tc>
          <w:tcPr>
            <w:tcW w:w="2700" w:type="dxa"/>
            <w:shd w:val="clear" w:color="auto" w:fill="0A1326"/>
            <w:tcMar>
              <w:top w:w="60" w:type="dxa"/>
              <w:left w:w="90" w:type="dxa"/>
              <w:bottom w:w="60" w:type="dxa"/>
              <w:right w:w="90" w:type="dxa"/>
            </w:tcMar>
          </w:tcPr>
          <w:p w14:paraId="1276925E" w14:textId="77777777" w:rsidR="009068B4" w:rsidRDefault="00000000">
            <w:pPr>
              <w:spacing w:line="260" w:lineRule="auto"/>
            </w:pPr>
            <w:r>
              <w:rPr>
                <w:b/>
                <w:bCs/>
                <w:color w:val="FFFFFF"/>
                <w:sz w:val="19"/>
                <w:szCs w:val="19"/>
              </w:rPr>
              <w:t>Proposal B</w:t>
            </w:r>
          </w:p>
        </w:tc>
      </w:tr>
      <w:tr w:rsidR="009068B4" w14:paraId="26B6F6B0" w14:textId="77777777">
        <w:tc>
          <w:tcPr>
            <w:tcW w:w="3600" w:type="dxa"/>
            <w:tcMar>
              <w:top w:w="60" w:type="dxa"/>
              <w:left w:w="90" w:type="dxa"/>
              <w:bottom w:w="60" w:type="dxa"/>
              <w:right w:w="90" w:type="dxa"/>
            </w:tcMar>
          </w:tcPr>
          <w:p w14:paraId="658CC7CD" w14:textId="77777777" w:rsidR="009068B4" w:rsidRDefault="00000000">
            <w:pPr>
              <w:spacing w:line="260" w:lineRule="auto"/>
            </w:pPr>
            <w:r>
              <w:rPr>
                <w:sz w:val="19"/>
                <w:szCs w:val="19"/>
              </w:rPr>
              <w:t>Development</w:t>
            </w:r>
          </w:p>
        </w:tc>
        <w:tc>
          <w:tcPr>
            <w:tcW w:w="2700" w:type="dxa"/>
            <w:tcMar>
              <w:top w:w="60" w:type="dxa"/>
              <w:left w:w="90" w:type="dxa"/>
              <w:bottom w:w="60" w:type="dxa"/>
              <w:right w:w="90" w:type="dxa"/>
            </w:tcMar>
          </w:tcPr>
          <w:p w14:paraId="64D9FE34" w14:textId="77777777" w:rsidR="009068B4" w:rsidRDefault="00000000">
            <w:pPr>
              <w:spacing w:line="260" w:lineRule="auto"/>
            </w:pPr>
            <w:r>
              <w:rPr>
                <w:sz w:val="19"/>
                <w:szCs w:val="19"/>
              </w:rPr>
              <w:t>Included</w:t>
            </w:r>
          </w:p>
        </w:tc>
        <w:tc>
          <w:tcPr>
            <w:tcW w:w="2700" w:type="dxa"/>
            <w:tcMar>
              <w:top w:w="60" w:type="dxa"/>
              <w:left w:w="90" w:type="dxa"/>
              <w:bottom w:w="60" w:type="dxa"/>
              <w:right w:w="90" w:type="dxa"/>
            </w:tcMar>
          </w:tcPr>
          <w:p w14:paraId="19F9FEF7" w14:textId="77777777" w:rsidR="009068B4" w:rsidRDefault="00000000">
            <w:pPr>
              <w:spacing w:line="260" w:lineRule="auto"/>
            </w:pPr>
            <w:r>
              <w:rPr>
                <w:sz w:val="19"/>
                <w:szCs w:val="19"/>
              </w:rPr>
              <w:t>Included</w:t>
            </w:r>
          </w:p>
        </w:tc>
      </w:tr>
      <w:tr w:rsidR="009068B4" w14:paraId="541028DD" w14:textId="77777777">
        <w:tc>
          <w:tcPr>
            <w:tcW w:w="3600" w:type="dxa"/>
            <w:tcMar>
              <w:top w:w="60" w:type="dxa"/>
              <w:left w:w="90" w:type="dxa"/>
              <w:bottom w:w="60" w:type="dxa"/>
              <w:right w:w="90" w:type="dxa"/>
            </w:tcMar>
          </w:tcPr>
          <w:p w14:paraId="5422972D" w14:textId="77777777" w:rsidR="009068B4" w:rsidRDefault="00000000">
            <w:pPr>
              <w:spacing w:line="260" w:lineRule="auto"/>
            </w:pPr>
            <w:r>
              <w:rPr>
                <w:sz w:val="19"/>
                <w:szCs w:val="19"/>
              </w:rPr>
              <w:t>QA</w:t>
            </w:r>
          </w:p>
        </w:tc>
        <w:tc>
          <w:tcPr>
            <w:tcW w:w="2700" w:type="dxa"/>
            <w:tcMar>
              <w:top w:w="60" w:type="dxa"/>
              <w:left w:w="90" w:type="dxa"/>
              <w:bottom w:w="60" w:type="dxa"/>
              <w:right w:w="90" w:type="dxa"/>
            </w:tcMar>
          </w:tcPr>
          <w:p w14:paraId="4E0E8000" w14:textId="77777777" w:rsidR="009068B4" w:rsidRDefault="00000000">
            <w:pPr>
              <w:spacing w:line="260" w:lineRule="auto"/>
            </w:pPr>
            <w:r>
              <w:rPr>
                <w:sz w:val="19"/>
                <w:szCs w:val="19"/>
              </w:rPr>
              <w:t>Client responsibility</w:t>
            </w:r>
          </w:p>
        </w:tc>
        <w:tc>
          <w:tcPr>
            <w:tcW w:w="2700" w:type="dxa"/>
            <w:tcMar>
              <w:top w:w="60" w:type="dxa"/>
              <w:left w:w="90" w:type="dxa"/>
              <w:bottom w:w="60" w:type="dxa"/>
              <w:right w:w="90" w:type="dxa"/>
            </w:tcMar>
          </w:tcPr>
          <w:p w14:paraId="1D5153FF" w14:textId="77777777" w:rsidR="009068B4" w:rsidRDefault="00000000">
            <w:pPr>
              <w:spacing w:line="260" w:lineRule="auto"/>
            </w:pPr>
            <w:r>
              <w:rPr>
                <w:sz w:val="19"/>
                <w:szCs w:val="19"/>
              </w:rPr>
              <w:t>Included</w:t>
            </w:r>
          </w:p>
        </w:tc>
      </w:tr>
      <w:tr w:rsidR="009068B4" w14:paraId="579FA258" w14:textId="77777777">
        <w:tc>
          <w:tcPr>
            <w:tcW w:w="3600" w:type="dxa"/>
            <w:tcMar>
              <w:top w:w="60" w:type="dxa"/>
              <w:left w:w="90" w:type="dxa"/>
              <w:bottom w:w="60" w:type="dxa"/>
              <w:right w:w="90" w:type="dxa"/>
            </w:tcMar>
          </w:tcPr>
          <w:p w14:paraId="0AFC8E37" w14:textId="77777777" w:rsidR="009068B4" w:rsidRDefault="00000000">
            <w:pPr>
              <w:spacing w:line="260" w:lineRule="auto"/>
            </w:pPr>
            <w:r>
              <w:rPr>
                <w:sz w:val="19"/>
                <w:szCs w:val="19"/>
              </w:rPr>
              <w:t>Data migration</w:t>
            </w:r>
          </w:p>
        </w:tc>
        <w:tc>
          <w:tcPr>
            <w:tcW w:w="2700" w:type="dxa"/>
            <w:tcMar>
              <w:top w:w="60" w:type="dxa"/>
              <w:left w:w="90" w:type="dxa"/>
              <w:bottom w:w="60" w:type="dxa"/>
              <w:right w:w="90" w:type="dxa"/>
            </w:tcMar>
          </w:tcPr>
          <w:p w14:paraId="15E884FD" w14:textId="77777777" w:rsidR="009068B4" w:rsidRDefault="00000000">
            <w:pPr>
              <w:spacing w:line="260" w:lineRule="auto"/>
            </w:pPr>
            <w:r>
              <w:rPr>
                <w:sz w:val="19"/>
                <w:szCs w:val="19"/>
              </w:rPr>
              <w:t>Limited</w:t>
            </w:r>
          </w:p>
        </w:tc>
        <w:tc>
          <w:tcPr>
            <w:tcW w:w="2700" w:type="dxa"/>
            <w:tcMar>
              <w:top w:w="60" w:type="dxa"/>
              <w:left w:w="90" w:type="dxa"/>
              <w:bottom w:w="60" w:type="dxa"/>
              <w:right w:w="90" w:type="dxa"/>
            </w:tcMar>
          </w:tcPr>
          <w:p w14:paraId="14428972" w14:textId="77777777" w:rsidR="009068B4" w:rsidRDefault="00000000">
            <w:pPr>
              <w:spacing w:line="260" w:lineRule="auto"/>
            </w:pPr>
            <w:r>
              <w:rPr>
                <w:sz w:val="19"/>
                <w:szCs w:val="19"/>
              </w:rPr>
              <w:t>Included</w:t>
            </w:r>
          </w:p>
        </w:tc>
      </w:tr>
      <w:tr w:rsidR="009068B4" w14:paraId="7BB38D92" w14:textId="77777777">
        <w:tc>
          <w:tcPr>
            <w:tcW w:w="3600" w:type="dxa"/>
            <w:tcMar>
              <w:top w:w="60" w:type="dxa"/>
              <w:left w:w="90" w:type="dxa"/>
              <w:bottom w:w="60" w:type="dxa"/>
              <w:right w:w="90" w:type="dxa"/>
            </w:tcMar>
          </w:tcPr>
          <w:p w14:paraId="2223F232" w14:textId="77777777" w:rsidR="009068B4" w:rsidRDefault="00000000">
            <w:pPr>
              <w:spacing w:line="260" w:lineRule="auto"/>
            </w:pPr>
            <w:r>
              <w:rPr>
                <w:sz w:val="19"/>
                <w:szCs w:val="19"/>
              </w:rPr>
              <w:t>DevOps</w:t>
            </w:r>
          </w:p>
        </w:tc>
        <w:tc>
          <w:tcPr>
            <w:tcW w:w="2700" w:type="dxa"/>
            <w:tcMar>
              <w:top w:w="60" w:type="dxa"/>
              <w:left w:w="90" w:type="dxa"/>
              <w:bottom w:w="60" w:type="dxa"/>
              <w:right w:w="90" w:type="dxa"/>
            </w:tcMar>
          </w:tcPr>
          <w:p w14:paraId="580F350A" w14:textId="77777777" w:rsidR="009068B4" w:rsidRDefault="00000000">
            <w:pPr>
              <w:spacing w:line="260" w:lineRule="auto"/>
            </w:pPr>
            <w:r>
              <w:rPr>
                <w:sz w:val="19"/>
                <w:szCs w:val="19"/>
              </w:rPr>
              <w:t>Excluded</w:t>
            </w:r>
          </w:p>
        </w:tc>
        <w:tc>
          <w:tcPr>
            <w:tcW w:w="2700" w:type="dxa"/>
            <w:tcMar>
              <w:top w:w="60" w:type="dxa"/>
              <w:left w:w="90" w:type="dxa"/>
              <w:bottom w:w="60" w:type="dxa"/>
              <w:right w:w="90" w:type="dxa"/>
            </w:tcMar>
          </w:tcPr>
          <w:p w14:paraId="5A72A868" w14:textId="77777777" w:rsidR="009068B4" w:rsidRDefault="00000000">
            <w:pPr>
              <w:spacing w:line="260" w:lineRule="auto"/>
            </w:pPr>
            <w:r>
              <w:rPr>
                <w:sz w:val="19"/>
                <w:szCs w:val="19"/>
              </w:rPr>
              <w:t>Included</w:t>
            </w:r>
          </w:p>
        </w:tc>
      </w:tr>
      <w:tr w:rsidR="009068B4" w14:paraId="02B6D984" w14:textId="77777777">
        <w:tc>
          <w:tcPr>
            <w:tcW w:w="3600" w:type="dxa"/>
            <w:tcMar>
              <w:top w:w="60" w:type="dxa"/>
              <w:left w:w="90" w:type="dxa"/>
              <w:bottom w:w="60" w:type="dxa"/>
              <w:right w:w="90" w:type="dxa"/>
            </w:tcMar>
          </w:tcPr>
          <w:p w14:paraId="324B1A8B" w14:textId="77777777" w:rsidR="009068B4" w:rsidRDefault="00000000">
            <w:pPr>
              <w:spacing w:line="260" w:lineRule="auto"/>
            </w:pPr>
            <w:r>
              <w:rPr>
                <w:sz w:val="19"/>
                <w:szCs w:val="19"/>
              </w:rPr>
              <w:t>Documentation</w:t>
            </w:r>
          </w:p>
        </w:tc>
        <w:tc>
          <w:tcPr>
            <w:tcW w:w="2700" w:type="dxa"/>
            <w:tcMar>
              <w:top w:w="60" w:type="dxa"/>
              <w:left w:w="90" w:type="dxa"/>
              <w:bottom w:w="60" w:type="dxa"/>
              <w:right w:w="90" w:type="dxa"/>
            </w:tcMar>
          </w:tcPr>
          <w:p w14:paraId="06460DC2" w14:textId="77777777" w:rsidR="009068B4" w:rsidRDefault="00000000">
            <w:pPr>
              <w:spacing w:line="260" w:lineRule="auto"/>
            </w:pPr>
            <w:r>
              <w:rPr>
                <w:sz w:val="19"/>
                <w:szCs w:val="19"/>
              </w:rPr>
              <w:t>Basic</w:t>
            </w:r>
          </w:p>
        </w:tc>
        <w:tc>
          <w:tcPr>
            <w:tcW w:w="2700" w:type="dxa"/>
            <w:tcMar>
              <w:top w:w="60" w:type="dxa"/>
              <w:left w:w="90" w:type="dxa"/>
              <w:bottom w:w="60" w:type="dxa"/>
              <w:right w:w="90" w:type="dxa"/>
            </w:tcMar>
          </w:tcPr>
          <w:p w14:paraId="488A74FD" w14:textId="77777777" w:rsidR="009068B4" w:rsidRDefault="00000000">
            <w:pPr>
              <w:spacing w:line="260" w:lineRule="auto"/>
            </w:pPr>
            <w:r>
              <w:rPr>
                <w:sz w:val="19"/>
                <w:szCs w:val="19"/>
              </w:rPr>
              <w:t>Included</w:t>
            </w:r>
          </w:p>
        </w:tc>
      </w:tr>
    </w:tbl>
    <w:p w14:paraId="3BC35AFF" w14:textId="77777777" w:rsidR="009068B4" w:rsidRDefault="009068B4">
      <w:pPr>
        <w:spacing w:after="80"/>
      </w:pPr>
    </w:p>
    <w:p w14:paraId="5086AB66" w14:textId="77777777" w:rsidR="009068B4" w:rsidRDefault="00000000">
      <w:pPr>
        <w:spacing w:after="140" w:line="300" w:lineRule="auto"/>
      </w:pPr>
      <w:r>
        <w:t>Two proposals can show similar totals while covering materially different delivery responsibilities.</w:t>
      </w:r>
    </w:p>
    <w:p w14:paraId="596A52D4" w14:textId="77777777" w:rsidR="009068B4" w:rsidRDefault="00000000">
      <w:pPr>
        <w:spacing w:after="140" w:line="300" w:lineRule="auto"/>
      </w:pPr>
      <w:r>
        <w:t>A wider scope carries more responsibility, but value still depends on whether that responsibility matches the project. Compare what each proposal actually covers before judging the total.</w:t>
      </w:r>
    </w:p>
    <w:p w14:paraId="5EF862A2" w14:textId="77777777" w:rsidR="009068B4" w:rsidRDefault="00000000">
      <w:pPr>
        <w:pStyle w:val="Heading3"/>
        <w:spacing w:before="220" w:after="100"/>
      </w:pPr>
      <w:r>
        <w:rPr>
          <w:b/>
          <w:bCs/>
          <w:color w:val="2A3550"/>
        </w:rPr>
        <w:t>Review What Is Excluded</w:t>
      </w:r>
    </w:p>
    <w:p w14:paraId="79ECD5F6" w14:textId="77777777" w:rsidR="009068B4" w:rsidRDefault="00000000">
      <w:pPr>
        <w:spacing w:after="140" w:line="300" w:lineRule="auto"/>
      </w:pPr>
      <w:r>
        <w:t>Every exclusion leaves a responsibility that still needs an owner.</w:t>
      </w:r>
    </w:p>
    <w:p w14:paraId="0DD93AE7" w14:textId="77777777" w:rsidR="009068B4" w:rsidRDefault="00000000">
      <w:pPr>
        <w:spacing w:after="140" w:line="300" w:lineRule="auto"/>
      </w:pPr>
      <w:r>
        <w:t>Look for items such as third-party licenses, infrastructure, data cleanup, migration, security audits, integrations, user acceptance testing, production support, or specialist services.</w:t>
      </w:r>
    </w:p>
    <w:p w14:paraId="61B55F32" w14:textId="77777777" w:rsidR="009068B4" w:rsidRDefault="00000000">
      <w:pPr>
        <w:spacing w:after="140" w:line="300" w:lineRule="auto"/>
      </w:pPr>
      <w:r>
        <w:t>An exclusion can be completely reasonable when it is explicit.</w:t>
      </w:r>
    </w:p>
    <w:p w14:paraId="0611F29C" w14:textId="77777777" w:rsidR="009068B4" w:rsidRDefault="00000000">
      <w:pPr>
        <w:spacing w:after="140" w:line="300" w:lineRule="auto"/>
      </w:pPr>
      <w:r>
        <w:t>The commercial risk appears when a lower quote looks cheaper because work has moved outside the proposal without being recognized in the comparison.</w:t>
      </w:r>
    </w:p>
    <w:p w14:paraId="7994FE4B" w14:textId="77777777" w:rsidR="009068B4" w:rsidRDefault="00000000">
      <w:pPr>
        <w:spacing w:after="140" w:line="300" w:lineRule="auto"/>
      </w:pPr>
      <w:r>
        <w:t>Ask what additional client effort, supplier cost, or later delivery work each exclusion could create.</w:t>
      </w:r>
    </w:p>
    <w:p w14:paraId="63EC8937" w14:textId="77777777" w:rsidR="009068B4" w:rsidRDefault="00000000">
      <w:pPr>
        <w:pStyle w:val="Heading3"/>
        <w:spacing w:before="220" w:after="100"/>
      </w:pPr>
      <w:r>
        <w:rPr>
          <w:b/>
          <w:bCs/>
          <w:color w:val="2A3550"/>
        </w:rPr>
        <w:lastRenderedPageBreak/>
        <w:t>Compare Project and Team Models</w:t>
      </w:r>
    </w:p>
    <w:p w14:paraId="0458FA7F" w14:textId="77777777" w:rsidR="009068B4" w:rsidRDefault="00000000">
      <w:pPr>
        <w:spacing w:after="140" w:line="300" w:lineRule="auto"/>
      </w:pPr>
      <w:r>
        <w:t>Commercial models handle uncertainty differently.</w:t>
      </w:r>
    </w:p>
    <w:p w14:paraId="648E82BF" w14:textId="77777777" w:rsidR="009068B4" w:rsidRDefault="00000000">
      <w:pPr>
        <w:spacing w:after="140" w:line="300" w:lineRule="auto"/>
      </w:pPr>
      <w:r>
        <w:t>A fixed-scope project can suit work where requirements and acceptance conditions are sufficiently stable. A time-and-materials or dedicated-team model can provide more flexibility when priorities, scope, or roadmap decisions are expected to change.</w:t>
      </w:r>
    </w:p>
    <w:p w14:paraId="4A3AC475" w14:textId="77777777" w:rsidR="009068B4" w:rsidRDefault="00000000">
      <w:pPr>
        <w:spacing w:after="140" w:line="300" w:lineRule="auto"/>
      </w:pPr>
      <w:r>
        <w:t>Choose the commercial model from scope certainty, expected change, client involvement, and delivery responsibility.</w:t>
      </w:r>
    </w:p>
    <w:p w14:paraId="4B8FABFF" w14:textId="77777777" w:rsidR="009068B4" w:rsidRDefault="00000000">
      <w:pPr>
        <w:spacing w:after="140" w:line="300" w:lineRule="auto"/>
      </w:pPr>
      <w:r>
        <w:t>Compare how each proposal handles reprioritization, scope changes, unused capacity, client decisions, and delivery uncertainty.</w:t>
      </w:r>
    </w:p>
    <w:p w14:paraId="61C63A44" w14:textId="77777777" w:rsidR="009068B4" w:rsidRDefault="00000000">
      <w:pPr>
        <w:spacing w:after="140" w:line="300" w:lineRule="auto"/>
      </w:pPr>
      <w:r>
        <w:t>A fixed commitment may provide greater predictability under stable conditions. A flexible model may reduce friction when the work is expected to evolve.</w:t>
      </w:r>
    </w:p>
    <w:p w14:paraId="0CB61A5F" w14:textId="77777777" w:rsidR="009068B4" w:rsidRDefault="00000000">
      <w:pPr>
        <w:spacing w:after="140" w:line="300" w:lineRule="auto"/>
      </w:pPr>
      <w:r>
        <w:t>The correct comparison depends on the project, not the label attached to the pricing model.</w:t>
      </w:r>
    </w:p>
    <w:p w14:paraId="411E75EB" w14:textId="77777777" w:rsidR="009068B4" w:rsidRDefault="00000000">
      <w:pPr>
        <w:pStyle w:val="Heading3"/>
        <w:spacing w:before="220" w:after="100"/>
      </w:pPr>
      <w:r>
        <w:rPr>
          <w:b/>
          <w:bCs/>
          <w:color w:val="2A3550"/>
        </w:rPr>
        <w:t>Avoid False Precision</w:t>
      </w:r>
    </w:p>
    <w:p w14:paraId="489E962E" w14:textId="77777777" w:rsidR="009068B4" w:rsidRDefault="00000000">
      <w:pPr>
        <w:spacing w:after="140" w:line="300" w:lineRule="auto"/>
      </w:pPr>
      <w:r>
        <w:t>Estimate precision should not exceed scope certainty.</w:t>
      </w:r>
    </w:p>
    <w:p w14:paraId="06F44C70" w14:textId="77777777" w:rsidR="009068B4" w:rsidRDefault="00000000">
      <w:pPr>
        <w:spacing w:after="140" w:line="300" w:lineRule="auto"/>
      </w:pPr>
      <w:r>
        <w:t>A detailed number can still rest on unresolved integration, migration, technical, or workflow assumptions.</w:t>
      </w:r>
    </w:p>
    <w:p w14:paraId="6525237A" w14:textId="77777777" w:rsidR="009068B4" w:rsidRDefault="00000000">
      <w:pPr>
        <w:spacing w:after="140" w:line="300" w:lineRule="auto"/>
      </w:pPr>
      <w:r>
        <w:t>An estimate range can signal that uncertainty has been identified and represented openly. Its credibility depends on what could move the number and how that uncertainty will be reduced.</w:t>
      </w:r>
    </w:p>
    <w:p w14:paraId="5CCEE166" w14:textId="77777777" w:rsidR="009068B4" w:rsidRDefault="00000000">
      <w:pPr>
        <w:spacing w:after="140" w:line="300" w:lineRule="auto"/>
      </w:pPr>
      <w:r>
        <w:t>For example, a provider may narrow an estimate after reviewing legacy-system documentation or completing a technical investigation. That change can represent better information rather than poor estimating.</w:t>
      </w:r>
    </w:p>
    <w:p w14:paraId="07A9FD58" w14:textId="77777777" w:rsidR="009068B4" w:rsidRDefault="00000000">
      <w:pPr>
        <w:spacing w:after="140" w:line="300" w:lineRule="auto"/>
      </w:pPr>
      <w:r>
        <w:t>Compare how each provider represents uncertainty and what information could still move the estimate.</w:t>
      </w:r>
    </w:p>
    <w:p w14:paraId="1F68D30A" w14:textId="77777777" w:rsidR="009068B4" w:rsidRDefault="00000000">
      <w:pPr>
        <w:spacing w:after="140" w:line="300" w:lineRule="auto"/>
      </w:pPr>
      <w:r>
        <w:t>The strongest commercial comparison normalizes assumptions, provider responsibility, client responsibility, exclusions, engagement model, and uncertainty before comparing headline totals.</w:t>
      </w:r>
    </w:p>
    <w:p w14:paraId="1374F7B5" w14:textId="77777777" w:rsidR="009068B4" w:rsidRDefault="00000000">
      <w:pPr>
        <w:pStyle w:val="Heading2"/>
        <w:spacing w:before="320" w:after="140"/>
      </w:pPr>
      <w:r>
        <w:rPr>
          <w:b/>
          <w:bCs/>
          <w:color w:val="0A1326"/>
          <w:sz w:val="30"/>
          <w:szCs w:val="30"/>
        </w:rPr>
        <w:t>How Can You Check Software Quality Before Hiring?</w:t>
      </w:r>
    </w:p>
    <w:p w14:paraId="094FA2C3" w14:textId="77777777" w:rsidR="009068B4" w:rsidRDefault="00000000">
      <w:pPr>
        <w:spacing w:after="140" w:line="300" w:lineRule="auto"/>
      </w:pPr>
      <w:r>
        <w:t>You can evaluate software quality before hiring by asking how the provider controls risk and what evidence supports release decisions.</w:t>
      </w:r>
    </w:p>
    <w:p w14:paraId="4F23DBAB" w14:textId="77777777" w:rsidR="009068B4" w:rsidRDefault="00000000">
      <w:pPr>
        <w:spacing w:after="140" w:line="300" w:lineRule="auto"/>
      </w:pPr>
      <w:r>
        <w:t>Claims such as “we test thoroughly” or “we have a dedicated QA team” are weak on their own. A stronger quality system connects project risks to testing, controls important code changes, defines acceptance clearly, and produces evidence before software reaches production.</w:t>
      </w:r>
    </w:p>
    <w:p w14:paraId="2DAF1E3E" w14:textId="77777777" w:rsidR="009068B4" w:rsidRDefault="00000000">
      <w:pPr>
        <w:pStyle w:val="Heading3"/>
        <w:spacing w:before="220" w:after="100"/>
      </w:pPr>
      <w:r>
        <w:rPr>
          <w:b/>
          <w:bCs/>
          <w:color w:val="2A3550"/>
        </w:rPr>
        <w:t>Review the Testing Approach</w:t>
      </w:r>
    </w:p>
    <w:p w14:paraId="3227F250" w14:textId="77777777" w:rsidR="009068B4" w:rsidRDefault="00000000">
      <w:pPr>
        <w:spacing w:after="140" w:line="300" w:lineRule="auto"/>
      </w:pPr>
      <w:r>
        <w:t>Testing depth should follow the consequence of failure.</w:t>
      </w:r>
    </w:p>
    <w:p w14:paraId="4187ACF9" w14:textId="77777777" w:rsidR="009068B4" w:rsidRDefault="00000000">
      <w:pPr>
        <w:spacing w:after="140" w:line="300" w:lineRule="auto"/>
      </w:pPr>
      <w:r>
        <w:lastRenderedPageBreak/>
        <w:t>Ask which failures matter most for your project and how testing addresses them. A system with critical integrations may require stronger integration and regression testing. A high-traffic application may require performance testing. Security-sensitive workflows may need additional security controls.</w:t>
      </w:r>
    </w:p>
    <w:p w14:paraId="0D0391FE" w14:textId="77777777" w:rsidR="009068B4" w:rsidRDefault="00000000">
      <w:pPr>
        <w:spacing w:after="140" w:line="300" w:lineRule="auto"/>
      </w:pPr>
      <w:r>
        <w:t>Not every project needs every test type.</w:t>
      </w:r>
    </w:p>
    <w:p w14:paraId="5D048654" w14:textId="77777777" w:rsidR="009068B4" w:rsidRDefault="00000000">
      <w:pPr>
        <w:spacing w:after="140" w:line="300" w:lineRule="auto"/>
      </w:pPr>
      <w:r>
        <w:t>The useful question is whether the provider can connect each important project risk to an appropriate testing approach rather than presenting a generic QA checklist.</w:t>
      </w:r>
    </w:p>
    <w:p w14:paraId="11A2222E" w14:textId="77777777" w:rsidR="009068B4" w:rsidRDefault="00000000">
      <w:pPr>
        <w:pStyle w:val="Heading3"/>
        <w:spacing w:before="220" w:after="100"/>
      </w:pPr>
      <w:r>
        <w:rPr>
          <w:b/>
          <w:bCs/>
          <w:color w:val="2A3550"/>
        </w:rPr>
        <w:t>Ask for Release Evidence</w:t>
      </w:r>
    </w:p>
    <w:p w14:paraId="1405F423" w14:textId="77777777" w:rsidR="009068B4" w:rsidRDefault="00000000">
      <w:pPr>
        <w:spacing w:after="140" w:line="300" w:lineRule="auto"/>
      </w:pPr>
      <w:r>
        <w:t>Ask what must be true before a release can go live.</w:t>
      </w:r>
    </w:p>
    <w:p w14:paraId="4373A9BF" w14:textId="77777777" w:rsidR="009068B4" w:rsidRDefault="00000000">
      <w:pPr>
        <w:spacing w:after="140" w:line="300" w:lineRule="auto"/>
      </w:pPr>
      <w:r>
        <w:t>Useful release evidence may include completed test results, unresolved defect status, acceptance results, release notes, or rollback readiness where relevant.</w:t>
      </w:r>
    </w:p>
    <w:p w14:paraId="4743E5B8" w14:textId="77777777" w:rsidR="009068B4" w:rsidRDefault="00000000">
      <w:pPr>
        <w:spacing w:after="140" w:line="300" w:lineRule="auto"/>
      </w:pPr>
      <w:r>
        <w:t>A strong question is: “What would stop this release from going live?” For example, a failed integration test affecting a business-critical workflow may justify blocking a release until the issue is resolved.</w:t>
      </w:r>
    </w:p>
    <w:p w14:paraId="12D09BD0" w14:textId="77777777" w:rsidR="009068B4" w:rsidRDefault="00000000">
      <w:pPr>
        <w:spacing w:after="140" w:line="300" w:lineRule="auto"/>
      </w:pPr>
      <w:r>
        <w:t>The decision should follow defined evidence rather than a general statement that QA has approved the build.</w:t>
      </w:r>
    </w:p>
    <w:p w14:paraId="67F6377A" w14:textId="77777777" w:rsidR="009068B4" w:rsidRDefault="00000000">
      <w:pPr>
        <w:pStyle w:val="Heading3"/>
        <w:spacing w:before="220" w:after="100"/>
      </w:pPr>
      <w:r>
        <w:rPr>
          <w:b/>
          <w:bCs/>
          <w:color w:val="2A3550"/>
        </w:rPr>
        <w:t>Review Code Quality Controls</w:t>
      </w:r>
    </w:p>
    <w:p w14:paraId="6BBB3702" w14:textId="77777777" w:rsidR="009068B4" w:rsidRDefault="00000000">
      <w:pPr>
        <w:spacing w:after="140" w:line="300" w:lineRule="auto"/>
      </w:pPr>
      <w:r>
        <w:t>Software quality starts before final testing.</w:t>
      </w:r>
    </w:p>
    <w:p w14:paraId="083A32F4" w14:textId="77777777" w:rsidR="009068B4" w:rsidRDefault="00000000">
      <w:pPr>
        <w:spacing w:after="140" w:line="300" w:lineRule="auto"/>
      </w:pPr>
      <w:r>
        <w:t>Ask how important code changes are reviewed and controlled. Depending on the project, this may involve pull-request reviews, branch controls, static analysis, dependency checks, or senior engineering review.</w:t>
      </w:r>
    </w:p>
    <w:p w14:paraId="3BC16B6B" w14:textId="77777777" w:rsidR="009068B4" w:rsidRDefault="00000000">
      <w:pPr>
        <w:spacing w:after="140" w:line="300" w:lineRule="auto"/>
      </w:pPr>
      <w:r>
        <w:t>Tools alone do not prove code quality.</w:t>
      </w:r>
    </w:p>
    <w:p w14:paraId="0642CB3B" w14:textId="77777777" w:rsidR="009068B4" w:rsidRDefault="00000000">
      <w:pPr>
        <w:spacing w:after="140" w:line="300" w:lineRule="auto"/>
      </w:pPr>
      <w:r>
        <w:t>The important point is whether meaningful changes pass through a review process that can catch defects, weak assumptions, maintainability problems, or unsafe dependencies before they move further through delivery.</w:t>
      </w:r>
    </w:p>
    <w:p w14:paraId="4B7B445D" w14:textId="77777777" w:rsidR="009068B4" w:rsidRDefault="00000000">
      <w:pPr>
        <w:spacing w:after="140" w:line="300" w:lineRule="auto"/>
      </w:pPr>
      <w:r>
        <w:t>Ask who can approve significant changes and what can prevent code from being merged.</w:t>
      </w:r>
    </w:p>
    <w:p w14:paraId="52FA8AE3" w14:textId="77777777" w:rsidR="009068B4" w:rsidRDefault="00000000">
      <w:pPr>
        <w:pStyle w:val="Heading3"/>
        <w:spacing w:before="220" w:after="100"/>
      </w:pPr>
      <w:r>
        <w:rPr>
          <w:b/>
          <w:bCs/>
          <w:color w:val="2A3550"/>
        </w:rPr>
        <w:t>Define Acceptance Before Development</w:t>
      </w:r>
    </w:p>
    <w:p w14:paraId="70AEFDE7" w14:textId="77777777" w:rsidR="009068B4" w:rsidRDefault="00000000">
      <w:pPr>
        <w:spacing w:after="140" w:line="300" w:lineRule="auto"/>
      </w:pPr>
      <w:r>
        <w:t>Acceptance criteria should describe what successful behavior looks like before implementation begins.</w:t>
      </w:r>
    </w:p>
    <w:p w14:paraId="044F8626" w14:textId="77777777" w:rsidR="009068B4" w:rsidRDefault="00000000">
      <w:pPr>
        <w:spacing w:after="140" w:line="300" w:lineRule="auto"/>
      </w:pPr>
      <w:r>
        <w:t>They can cover expected workflows, business rules, error behavior, performance requirements, data handling, or other conditions that matter to the feature.</w:t>
      </w:r>
    </w:p>
    <w:p w14:paraId="79DA23C3" w14:textId="77777777" w:rsidR="009068B4" w:rsidRDefault="00000000">
      <w:pPr>
        <w:spacing w:after="140" w:line="300" w:lineRule="auto"/>
      </w:pPr>
      <w:r>
        <w:t>For example, “users can submit an order” is vague. Acceptance may also need to define validation, payment behavior, confirmation, failure handling, and the expected result when an external service is unavailable.</w:t>
      </w:r>
    </w:p>
    <w:p w14:paraId="409AE660" w14:textId="77777777" w:rsidR="009068B4" w:rsidRDefault="00000000">
      <w:pPr>
        <w:spacing w:after="140" w:line="300" w:lineRule="auto"/>
      </w:pPr>
      <w:r>
        <w:t>Clear acceptance criteria give development, testing, and the client the same definition of completion.</w:t>
      </w:r>
    </w:p>
    <w:p w14:paraId="1184D881" w14:textId="77777777" w:rsidR="009068B4" w:rsidRDefault="00000000">
      <w:pPr>
        <w:spacing w:after="140" w:line="300" w:lineRule="auto"/>
      </w:pPr>
      <w:r>
        <w:t>The strongest quality signal is the provider’s ability to connect project risk to controls and produce enough evidence to support a defensible release decision.</w:t>
      </w:r>
    </w:p>
    <w:p w14:paraId="3072885C" w14:textId="77777777" w:rsidR="009068B4" w:rsidRDefault="00000000">
      <w:pPr>
        <w:pStyle w:val="Heading2"/>
        <w:spacing w:before="320" w:after="140"/>
      </w:pPr>
      <w:r>
        <w:rPr>
          <w:b/>
          <w:bCs/>
          <w:color w:val="0A1326"/>
          <w:sz w:val="30"/>
          <w:szCs w:val="30"/>
        </w:rPr>
        <w:lastRenderedPageBreak/>
        <w:t>Who Should Own the Source Code, Repositories, Data, and AI Assets?</w:t>
      </w:r>
    </w:p>
    <w:p w14:paraId="34E5ED71" w14:textId="77777777" w:rsidR="009068B4" w:rsidRDefault="00000000">
      <w:pPr>
        <w:spacing w:after="140" w:line="300" w:lineRule="auto"/>
      </w:pPr>
      <w:r>
        <w:t>Software ownership should be reviewed asset by asset because source-code ownership alone does not provide full operational control.</w:t>
      </w:r>
    </w:p>
    <w:p w14:paraId="73D2CE7B" w14:textId="77777777" w:rsidR="009068B4" w:rsidRDefault="00000000">
      <w:pPr>
        <w:spacing w:after="140" w:line="300" w:lineRule="auto"/>
      </w:pPr>
      <w:r>
        <w:t>For each important asset, separate four questions:</w:t>
      </w:r>
    </w:p>
    <w:p w14:paraId="79483AFE" w14:textId="77777777" w:rsidR="009068B4" w:rsidRDefault="00000000">
      <w:pPr>
        <w:pStyle w:val="ListParagraph"/>
        <w:numPr>
          <w:ilvl w:val="0"/>
          <w:numId w:val="3"/>
        </w:numPr>
        <w:spacing w:after="60" w:line="290" w:lineRule="auto"/>
      </w:pPr>
      <w:r>
        <w:t>What rights does the client have?</w:t>
      </w:r>
    </w:p>
    <w:p w14:paraId="630C1B48" w14:textId="77777777" w:rsidR="009068B4" w:rsidRDefault="00000000">
      <w:pPr>
        <w:pStyle w:val="ListParagraph"/>
        <w:numPr>
          <w:ilvl w:val="0"/>
          <w:numId w:val="3"/>
        </w:numPr>
        <w:spacing w:after="60" w:line="290" w:lineRule="auto"/>
      </w:pPr>
      <w:r>
        <w:t>What can the client access?</w:t>
      </w:r>
    </w:p>
    <w:p w14:paraId="627F807B" w14:textId="77777777" w:rsidR="009068B4" w:rsidRDefault="00000000">
      <w:pPr>
        <w:pStyle w:val="ListParagraph"/>
        <w:numPr>
          <w:ilvl w:val="0"/>
          <w:numId w:val="3"/>
        </w:numPr>
        <w:spacing w:after="60" w:line="290" w:lineRule="auto"/>
      </w:pPr>
      <w:r>
        <w:t>What can the client administer?</w:t>
      </w:r>
    </w:p>
    <w:p w14:paraId="5070DB07" w14:textId="77777777" w:rsidR="009068B4" w:rsidRDefault="00000000">
      <w:pPr>
        <w:pStyle w:val="ListParagraph"/>
        <w:numPr>
          <w:ilvl w:val="0"/>
          <w:numId w:val="3"/>
        </w:numPr>
        <w:spacing w:after="60" w:line="290" w:lineRule="auto"/>
      </w:pPr>
      <w:r>
        <w:t>What can the client retrieve or transfer?</w:t>
      </w:r>
    </w:p>
    <w:p w14:paraId="148F8E69" w14:textId="77777777" w:rsidR="009068B4" w:rsidRDefault="00000000">
      <w:pPr>
        <w:spacing w:after="140" w:line="300" w:lineRule="auto"/>
      </w:pPr>
      <w:r>
        <w:t>Apply those questions to source code, repositories, production accounts, data, AI assets, and third-party components.</w:t>
      </w:r>
    </w:p>
    <w:p w14:paraId="62571714" w14:textId="77777777" w:rsidR="009068B4" w:rsidRDefault="00000000">
      <w:pPr>
        <w:spacing w:after="140" w:line="300" w:lineRule="auto"/>
      </w:pPr>
      <w:r>
        <w:t>Actual rights depend on contract wording, code origin, licensing, account structure, and third-party terms. These are due-diligence points, not legal conclusions.</w:t>
      </w:r>
    </w:p>
    <w:p w14:paraId="421D384D" w14:textId="77777777" w:rsidR="009068B4" w:rsidRDefault="00000000">
      <w:pPr>
        <w:pStyle w:val="Heading3"/>
        <w:spacing w:before="220" w:after="100"/>
      </w:pPr>
      <w:r>
        <w:rPr>
          <w:b/>
          <w:bCs/>
          <w:color w:val="2A3550"/>
        </w:rPr>
        <w:t>Source Code Ownership</w:t>
      </w:r>
    </w:p>
    <w:p w14:paraId="7605BA3C" w14:textId="77777777" w:rsidR="009068B4" w:rsidRDefault="00000000">
      <w:pPr>
        <w:spacing w:after="140" w:line="300" w:lineRule="auto"/>
      </w:pPr>
      <w:r>
        <w:t>Clarify what rights apply to the custom source code created for the project.</w:t>
      </w:r>
    </w:p>
    <w:p w14:paraId="54C68EF3" w14:textId="77777777" w:rsidR="009068B4" w:rsidRDefault="00000000">
      <w:pPr>
        <w:spacing w:after="140" w:line="300" w:lineRule="auto"/>
      </w:pPr>
      <w:r>
        <w:t>The contract should make clear whether the client receives ownership, a license, or another defined right to use and modify the code. It should also distinguish custom code from open-source libraries, commercial components, and other third-party software.</w:t>
      </w:r>
    </w:p>
    <w:p w14:paraId="6066E38E" w14:textId="77777777" w:rsidR="009068B4" w:rsidRDefault="00000000">
      <w:pPr>
        <w:spacing w:after="140" w:line="300" w:lineRule="auto"/>
      </w:pPr>
      <w:r>
        <w:t>Payment for development leaves the ownership question open until the contract defines the rights attached to the custom code and other components.</w:t>
      </w:r>
    </w:p>
    <w:p w14:paraId="6634B246" w14:textId="77777777" w:rsidR="009068B4" w:rsidRDefault="00000000">
      <w:pPr>
        <w:spacing w:after="140" w:line="300" w:lineRule="auto"/>
      </w:pPr>
      <w:r>
        <w:t>Review the actual contractual treatment of each important code category.</w:t>
      </w:r>
    </w:p>
    <w:p w14:paraId="0EA812A8" w14:textId="77777777" w:rsidR="009068B4" w:rsidRDefault="00000000">
      <w:pPr>
        <w:pStyle w:val="Heading3"/>
        <w:spacing w:before="220" w:after="100"/>
      </w:pPr>
      <w:r>
        <w:rPr>
          <w:b/>
          <w:bCs/>
          <w:color w:val="2A3550"/>
        </w:rPr>
        <w:t>Repository Control</w:t>
      </w:r>
    </w:p>
    <w:p w14:paraId="60E067BC" w14:textId="77777777" w:rsidR="009068B4" w:rsidRDefault="00000000">
      <w:pPr>
        <w:spacing w:after="140" w:line="300" w:lineRule="auto"/>
      </w:pPr>
      <w:r>
        <w:t>Receiving a final copy of source files is different from having access to the active development repository.</w:t>
      </w:r>
    </w:p>
    <w:p w14:paraId="1BF873B0" w14:textId="77777777" w:rsidR="009068B4" w:rsidRDefault="00000000">
      <w:pPr>
        <w:spacing w:after="140" w:line="300" w:lineRule="auto"/>
      </w:pPr>
      <w:r>
        <w:t>The repository may contain commit history, branches, pull requests, configuration files, build information, and other development records that help explain how the software evolved.</w:t>
      </w:r>
    </w:p>
    <w:p w14:paraId="257AD8FE" w14:textId="77777777" w:rsidR="009068B4" w:rsidRDefault="00000000">
      <w:pPr>
        <w:spacing w:after="140" w:line="300" w:lineRule="auto"/>
      </w:pPr>
      <w:r>
        <w:t>Ask who administers the repository and what level of access the client receives.</w:t>
      </w:r>
    </w:p>
    <w:p w14:paraId="74E348A2" w14:textId="77777777" w:rsidR="009068B4" w:rsidRDefault="00000000">
      <w:pPr>
        <w:spacing w:after="140" w:line="300" w:lineRule="auto"/>
      </w:pPr>
      <w:r>
        <w:t>A useful question is whether the client can still access the complete development history if the provider relationship changes.</w:t>
      </w:r>
    </w:p>
    <w:p w14:paraId="4E66702D" w14:textId="77777777" w:rsidR="009068B4" w:rsidRDefault="00000000">
      <w:pPr>
        <w:spacing w:after="140" w:line="300" w:lineRule="auto"/>
      </w:pPr>
      <w:r>
        <w:t>Repository access should be evaluated separately from source-code rights.</w:t>
      </w:r>
    </w:p>
    <w:p w14:paraId="4AEA5BF8" w14:textId="77777777" w:rsidR="009068B4" w:rsidRDefault="00000000">
      <w:pPr>
        <w:pStyle w:val="Heading3"/>
        <w:spacing w:before="220" w:after="100"/>
      </w:pPr>
      <w:r>
        <w:rPr>
          <w:b/>
          <w:bCs/>
          <w:color w:val="2A3550"/>
        </w:rPr>
        <w:t>Infrastructure and Account Access</w:t>
      </w:r>
    </w:p>
    <w:p w14:paraId="1BD708F8" w14:textId="77777777" w:rsidR="009068B4" w:rsidRDefault="00000000">
      <w:pPr>
        <w:spacing w:after="140" w:line="300" w:lineRule="auto"/>
      </w:pPr>
      <w:r>
        <w:t>Production control extends beyond the codebase.</w:t>
      </w:r>
    </w:p>
    <w:p w14:paraId="237FDDB3" w14:textId="77777777" w:rsidR="009068B4" w:rsidRDefault="00000000">
      <w:pPr>
        <w:spacing w:after="140" w:line="300" w:lineRule="auto"/>
      </w:pPr>
      <w:r>
        <w:t>Identify who administers cloud services, hosting, CI/CD pipelines, domains, DNS, certificates, monitoring platforms, app-store accounts, and other critical services.</w:t>
      </w:r>
    </w:p>
    <w:p w14:paraId="7B68DA11" w14:textId="77777777" w:rsidR="009068B4" w:rsidRDefault="00000000">
      <w:pPr>
        <w:spacing w:after="140" w:line="300" w:lineRule="auto"/>
      </w:pPr>
      <w:r>
        <w:lastRenderedPageBreak/>
        <w:t>Provider-managed accounts can reduce administrative work for the client. Client-controlled accounts can provide stronger direct operational control.</w:t>
      </w:r>
    </w:p>
    <w:p w14:paraId="0082A74E" w14:textId="77777777" w:rsidR="009068B4" w:rsidRDefault="00000000">
      <w:pPr>
        <w:spacing w:after="140" w:line="300" w:lineRule="auto"/>
      </w:pPr>
      <w:r>
        <w:t>Choose the account structure from the level of operational control, administration, and continuity the client actually needs.</w:t>
      </w:r>
    </w:p>
    <w:p w14:paraId="2F5908D2" w14:textId="77777777" w:rsidR="009068B4" w:rsidRDefault="00000000">
      <w:pPr>
        <w:spacing w:after="140" w:line="300" w:lineRule="auto"/>
      </w:pPr>
      <w:r>
        <w:t>The important question is whether the agreed model gives the client appropriate visibility and access to critical services.</w:t>
      </w:r>
    </w:p>
    <w:p w14:paraId="05B41D96" w14:textId="77777777" w:rsidR="009068B4" w:rsidRDefault="00000000">
      <w:pPr>
        <w:spacing w:after="140" w:line="300" w:lineRule="auto"/>
      </w:pPr>
      <w:r>
        <w:t>Ask: “Which project assets would still require the provider’s administrator account if our own team needed to operate the software?”</w:t>
      </w:r>
    </w:p>
    <w:p w14:paraId="69DFB26F" w14:textId="77777777" w:rsidR="009068B4" w:rsidRDefault="00000000">
      <w:pPr>
        <w:pStyle w:val="Heading3"/>
        <w:spacing w:before="220" w:after="100"/>
      </w:pPr>
      <w:r>
        <w:rPr>
          <w:b/>
          <w:bCs/>
          <w:color w:val="2A3550"/>
        </w:rPr>
        <w:t>Data Ownership</w:t>
      </w:r>
    </w:p>
    <w:p w14:paraId="45CD3197" w14:textId="77777777" w:rsidR="009068B4" w:rsidRDefault="00000000">
      <w:pPr>
        <w:spacing w:after="140" w:line="300" w:lineRule="auto"/>
      </w:pPr>
      <w:r>
        <w:t>Clarify who controls production data, customer data, backups, exports, and other business information generated or processed by the software.</w:t>
      </w:r>
    </w:p>
    <w:p w14:paraId="6BF4472B" w14:textId="77777777" w:rsidR="009068B4" w:rsidRDefault="00000000">
      <w:pPr>
        <w:spacing w:after="140" w:line="300" w:lineRule="auto"/>
      </w:pPr>
      <w:r>
        <w:t>Legal ownership alone may not provide practical independence if the client cannot retrieve usable data.</w:t>
      </w:r>
    </w:p>
    <w:p w14:paraId="155B2A3E" w14:textId="77777777" w:rsidR="009068B4" w:rsidRDefault="00000000">
      <w:pPr>
        <w:spacing w:after="140" w:line="300" w:lineRule="auto"/>
      </w:pPr>
      <w:r>
        <w:t>Focus on practical data access: the client should understand how business data can be accessed, backed up, exported, or migrated when required, and whether any provider or platform restrictions affect those processes.</w:t>
      </w:r>
    </w:p>
    <w:p w14:paraId="65705C78" w14:textId="77777777" w:rsidR="009068B4" w:rsidRDefault="00000000">
      <w:pPr>
        <w:pStyle w:val="Heading3"/>
        <w:spacing w:before="220" w:after="100"/>
      </w:pPr>
      <w:r>
        <w:rPr>
          <w:b/>
          <w:bCs/>
          <w:color w:val="2A3550"/>
        </w:rPr>
        <w:t>AI Asset Ownership</w:t>
      </w:r>
    </w:p>
    <w:p w14:paraId="22986088" w14:textId="77777777" w:rsidR="009068B4" w:rsidRDefault="00000000">
      <w:pPr>
        <w:spacing w:after="140" w:line="300" w:lineRule="auto"/>
      </w:pPr>
      <w:r>
        <w:t>AI systems can introduce assets that do not fit neatly into traditional source-code ownership.</w:t>
      </w:r>
    </w:p>
    <w:p w14:paraId="4ABBFB53" w14:textId="77777777" w:rsidR="009068B4" w:rsidRDefault="00000000">
      <w:pPr>
        <w:spacing w:after="140" w:line="300" w:lineRule="auto"/>
      </w:pPr>
      <w:r>
        <w:t>Review prompts, orchestration workflows, datasets, evaluation data, embeddings, retrieval configurations, fine-tuned models, and other project-specific AI assets.</w:t>
      </w:r>
    </w:p>
    <w:p w14:paraId="28A588A7" w14:textId="77777777" w:rsidR="009068B4" w:rsidRDefault="00000000">
      <w:pPr>
        <w:spacing w:after="140" w:line="300" w:lineRule="auto"/>
      </w:pPr>
      <w:r>
        <w:t>For each asset, clarify what the client can access, retain, export, modify, or reproduce.</w:t>
      </w:r>
    </w:p>
    <w:p w14:paraId="71783EEA" w14:textId="77777777" w:rsidR="009068B4" w:rsidRDefault="00000000">
      <w:pPr>
        <w:spacing w:after="140" w:line="300" w:lineRule="auto"/>
      </w:pPr>
      <w:r>
        <w:t>Third-party AI platforms may limit what can actually be transferred. For example, a client may control its prompts and evaluation data without owning the hosted model that processes them.</w:t>
      </w:r>
    </w:p>
    <w:p w14:paraId="2D128574" w14:textId="77777777" w:rsidR="009068B4" w:rsidRDefault="00000000">
      <w:pPr>
        <w:spacing w:after="140" w:line="300" w:lineRule="auto"/>
      </w:pPr>
      <w:r>
        <w:t>Treat AI assets individually rather than assuming one ownership clause covers everything.</w:t>
      </w:r>
    </w:p>
    <w:p w14:paraId="3A968317" w14:textId="77777777" w:rsidR="009068B4" w:rsidRDefault="00000000">
      <w:pPr>
        <w:pStyle w:val="Heading3"/>
        <w:spacing w:before="220" w:after="100"/>
      </w:pPr>
      <w:r>
        <w:rPr>
          <w:b/>
          <w:bCs/>
          <w:color w:val="2A3550"/>
        </w:rPr>
        <w:t>Third-Party Components</w:t>
      </w:r>
    </w:p>
    <w:p w14:paraId="3B2FDBED" w14:textId="77777777" w:rsidR="009068B4" w:rsidRDefault="00000000">
      <w:pPr>
        <w:spacing w:after="140" w:line="300" w:lineRule="auto"/>
      </w:pPr>
      <w:r>
        <w:t>Software commonly depends on external components such as open-source libraries, commercial packages, APIs, SaaS services, cloud platforms, or model providers.</w:t>
      </w:r>
    </w:p>
    <w:p w14:paraId="3614F362" w14:textId="77777777" w:rsidR="009068B4" w:rsidRDefault="00000000">
      <w:pPr>
        <w:spacing w:after="140" w:line="300" w:lineRule="auto"/>
      </w:pPr>
      <w:r>
        <w:t>These components remain subject to their own licenses and platform terms.</w:t>
      </w:r>
    </w:p>
    <w:p w14:paraId="5CC9B9BC" w14:textId="77777777" w:rsidR="009068B4" w:rsidRDefault="00000000">
      <w:pPr>
        <w:spacing w:after="140" w:line="300" w:lineRule="auto"/>
      </w:pPr>
      <w:r>
        <w:t>A provider cannot necessarily transfer ownership of something it does not own.</w:t>
      </w:r>
    </w:p>
    <w:p w14:paraId="41E757E9" w14:textId="77777777" w:rsidR="009068B4" w:rsidRDefault="00000000">
      <w:pPr>
        <w:spacing w:after="140" w:line="300" w:lineRule="auto"/>
      </w:pPr>
      <w:r>
        <w:t>Ask for visibility into important third-party dependencies and the rights or restrictions attached to them.</w:t>
      </w:r>
    </w:p>
    <w:p w14:paraId="63244DB9" w14:textId="77777777" w:rsidR="009068B4" w:rsidRDefault="00000000">
      <w:pPr>
        <w:spacing w:after="140" w:line="300" w:lineRule="auto"/>
      </w:pPr>
      <w:r>
        <w:t>A sound ownership arrangement makes each critical asset, right, administrator, and transfer restriction clear.</w:t>
      </w:r>
    </w:p>
    <w:p w14:paraId="02C6A85F" w14:textId="77777777" w:rsidR="009068B4" w:rsidRDefault="00000000">
      <w:pPr>
        <w:pStyle w:val="Heading2"/>
        <w:spacing w:before="320" w:after="140"/>
      </w:pPr>
      <w:r>
        <w:rPr>
          <w:b/>
          <w:bCs/>
          <w:color w:val="0A1326"/>
          <w:sz w:val="30"/>
          <w:szCs w:val="30"/>
        </w:rPr>
        <w:t>How Do You Avoid Vendor Lock-In?</w:t>
      </w:r>
    </w:p>
    <w:p w14:paraId="1A360926" w14:textId="77777777" w:rsidR="009068B4" w:rsidRDefault="00000000">
      <w:pPr>
        <w:spacing w:after="140" w:line="300" w:lineRule="auto"/>
      </w:pPr>
      <w:r>
        <w:lastRenderedPageBreak/>
        <w:t>Vendor lock-in should be evaluated through transferability. The key question is whether another capable team could understand, access, operate, and continue the software without excessive dependence on the current provider.</w:t>
      </w:r>
    </w:p>
    <w:p w14:paraId="2609B8F8" w14:textId="77777777" w:rsidR="009068B4" w:rsidRDefault="00000000">
      <w:pPr>
        <w:spacing w:after="140" w:line="300" w:lineRule="auto"/>
      </w:pPr>
      <w:r>
        <w:t>Lock-in often develops gradually through missing documentation, provider-held accounts, concentrated knowledge, undocumented deployment steps, or hard-to-replace technical dependencies.</w:t>
      </w:r>
    </w:p>
    <w:p w14:paraId="5E09DB7B" w14:textId="77777777" w:rsidR="009068B4" w:rsidRDefault="00000000">
      <w:pPr>
        <w:spacing w:after="140" w:line="300" w:lineRule="auto"/>
      </w:pPr>
      <w:r>
        <w:t>A useful question is: “If another capable team started next month, what would they have to rediscover?”</w:t>
      </w:r>
    </w:p>
    <w:p w14:paraId="3B35F246" w14:textId="77777777" w:rsidR="009068B4" w:rsidRDefault="00000000">
      <w:pPr>
        <w:pStyle w:val="Heading3"/>
        <w:spacing w:before="220" w:after="100"/>
      </w:pPr>
      <w:r>
        <w:rPr>
          <w:b/>
          <w:bCs/>
          <w:color w:val="2A3550"/>
        </w:rPr>
        <w:t>Require Current Documentation</w:t>
      </w:r>
    </w:p>
    <w:p w14:paraId="1F9C332F" w14:textId="77777777" w:rsidR="009068B4" w:rsidRDefault="00000000">
      <w:pPr>
        <w:spacing w:after="140" w:line="300" w:lineRule="auto"/>
      </w:pPr>
      <w:r>
        <w:t>Documentation reduces supplier dependency only when it reflects the live system.</w:t>
      </w:r>
    </w:p>
    <w:p w14:paraId="46645E0D" w14:textId="77777777" w:rsidR="009068B4" w:rsidRDefault="00000000">
      <w:pPr>
        <w:spacing w:after="140" w:line="300" w:lineRule="auto"/>
      </w:pPr>
      <w:r>
        <w:t>Ask whether another team could understand the architecture, environments, APIs, deployment process, major dependencies, and known technical debt from the available documentation.</w:t>
      </w:r>
    </w:p>
    <w:p w14:paraId="1378F99C" w14:textId="77777777" w:rsidR="009068B4" w:rsidRDefault="00000000">
      <w:pPr>
        <w:spacing w:after="140" w:line="300" w:lineRule="auto"/>
      </w:pPr>
      <w:r>
        <w:t>Documentation creates value when it reflects the live system and helps another team operate it. Outdated architecture diagrams or deployment instructions can create false confidence.</w:t>
      </w:r>
    </w:p>
    <w:p w14:paraId="230C83D4" w14:textId="77777777" w:rsidR="009068B4" w:rsidRDefault="00000000">
      <w:pPr>
        <w:spacing w:after="140" w:line="300" w:lineRule="auto"/>
      </w:pPr>
      <w:r>
        <w:t>The goal is transferable knowledge. Documentation should help a new team understand how the current system works, where important dependencies exist, and what operational knowledge would otherwise remain with individual engineers.</w:t>
      </w:r>
    </w:p>
    <w:p w14:paraId="322A31A9" w14:textId="77777777" w:rsidR="009068B4" w:rsidRDefault="00000000">
      <w:pPr>
        <w:pStyle w:val="Heading3"/>
        <w:spacing w:before="220" w:after="100"/>
      </w:pPr>
      <w:r>
        <w:rPr>
          <w:b/>
          <w:bCs/>
          <w:color w:val="2A3550"/>
        </w:rPr>
        <w:t>Maintain Client-Controlled Accounts</w:t>
      </w:r>
    </w:p>
    <w:p w14:paraId="17BFEB7A" w14:textId="77777777" w:rsidR="009068B4" w:rsidRDefault="00000000">
      <w:pPr>
        <w:spacing w:after="140" w:line="300" w:lineRule="auto"/>
      </w:pPr>
      <w:r>
        <w:t>Critical service access should not disappear because the development provider changes.</w:t>
      </w:r>
    </w:p>
    <w:p w14:paraId="38B95AF2" w14:textId="77777777" w:rsidR="009068B4" w:rsidRDefault="00000000">
      <w:pPr>
        <w:spacing w:after="140" w:line="300" w:lineRule="auto"/>
      </w:pPr>
      <w:r>
        <w:t>Review who administers repositories, cloud services, domains, monitoring tools, app-store accounts, model-provider accounts, and other important services.</w:t>
      </w:r>
    </w:p>
    <w:p w14:paraId="39E2D586" w14:textId="77777777" w:rsidR="009068B4" w:rsidRDefault="00000000">
      <w:pPr>
        <w:spacing w:after="140" w:line="300" w:lineRule="auto"/>
      </w:pPr>
      <w:r>
        <w:t>Not every account must always be client-owned. Provider-managed services can be practical.</w:t>
      </w:r>
    </w:p>
    <w:p w14:paraId="4E2646D4" w14:textId="77777777" w:rsidR="009068B4" w:rsidRDefault="00000000">
      <w:pPr>
        <w:spacing w:after="140" w:line="300" w:lineRule="auto"/>
      </w:pPr>
      <w:r>
        <w:t>The important question is whether the account structure supports continuity. If a provider relationship ends, the client should understand which services remain accessible and what administrative steps are required to keep them operating.</w:t>
      </w:r>
    </w:p>
    <w:p w14:paraId="2D7801FE" w14:textId="77777777" w:rsidR="009068B4" w:rsidRDefault="00000000">
      <w:pPr>
        <w:pStyle w:val="Heading3"/>
        <w:spacing w:before="220" w:after="100"/>
      </w:pPr>
      <w:r>
        <w:rPr>
          <w:b/>
          <w:bCs/>
          <w:color w:val="2A3550"/>
        </w:rPr>
        <w:t>Plan for Team Transition</w:t>
      </w:r>
    </w:p>
    <w:p w14:paraId="6FF131FB" w14:textId="77777777" w:rsidR="009068B4" w:rsidRDefault="00000000">
      <w:pPr>
        <w:spacing w:after="140" w:line="300" w:lineRule="auto"/>
      </w:pPr>
      <w:r>
        <w:t>Transition planning should exist before an urgent provider change makes it necessary.</w:t>
      </w:r>
    </w:p>
    <w:p w14:paraId="131759AE" w14:textId="77777777" w:rsidR="009068B4" w:rsidRDefault="00000000">
      <w:pPr>
        <w:spacing w:after="140" w:line="300" w:lineRule="auto"/>
      </w:pPr>
      <w:r>
        <w:t>Ask how knowledge, credentials, documentation, open technical issues, environment information, and current delivery responsibilities would transfer to another team.</w:t>
      </w:r>
    </w:p>
    <w:p w14:paraId="01D8267B" w14:textId="77777777" w:rsidR="009068B4" w:rsidRDefault="00000000">
      <w:pPr>
        <w:spacing w:after="140" w:line="300" w:lineRule="auto"/>
      </w:pPr>
      <w:r>
        <w:t>A planned handover may include overlap between teams, access transfer, technical walkthroughs, and current documentation.</w:t>
      </w:r>
    </w:p>
    <w:p w14:paraId="5C48EDFC" w14:textId="77777777" w:rsidR="009068B4" w:rsidRDefault="00000000">
      <w:pPr>
        <w:spacing w:after="140" w:line="300" w:lineRule="auto"/>
      </w:pPr>
      <w:r>
        <w:t>Build transition readiness into normal delivery so a future provider change does not depend on knowledge that exists only inside the current supplier.</w:t>
      </w:r>
    </w:p>
    <w:p w14:paraId="74DECA51" w14:textId="77777777" w:rsidR="009068B4" w:rsidRDefault="00000000">
      <w:pPr>
        <w:spacing w:after="140" w:line="300" w:lineRule="auto"/>
      </w:pPr>
      <w:r>
        <w:t>Transition readiness protects continuity even when the relationship is working well.</w:t>
      </w:r>
    </w:p>
    <w:p w14:paraId="22047A3E" w14:textId="77777777" w:rsidR="009068B4" w:rsidRDefault="00000000">
      <w:pPr>
        <w:pStyle w:val="Heading3"/>
        <w:spacing w:before="220" w:after="100"/>
      </w:pPr>
      <w:r>
        <w:rPr>
          <w:b/>
          <w:bCs/>
          <w:color w:val="2A3550"/>
        </w:rPr>
        <w:lastRenderedPageBreak/>
        <w:t>Review Dependency Risks</w:t>
      </w:r>
    </w:p>
    <w:p w14:paraId="20D256E5" w14:textId="77777777" w:rsidR="009068B4" w:rsidRDefault="00000000">
      <w:pPr>
        <w:spacing w:after="140" w:line="300" w:lineRule="auto"/>
      </w:pPr>
      <w:r>
        <w:t>Dependencies create value when their project benefit justifies the cost and effort required to replace them.</w:t>
      </w:r>
    </w:p>
    <w:p w14:paraId="405C55C6" w14:textId="77777777" w:rsidR="009068B4" w:rsidRDefault="00000000">
      <w:pPr>
        <w:spacing w:after="140" w:line="300" w:lineRule="auto"/>
      </w:pPr>
      <w:r>
        <w:t>A proprietary framework, specialist platform, external API, model provider, commercial license, or provider-managed service may create genuine project value.</w:t>
      </w:r>
    </w:p>
    <w:p w14:paraId="31536AD1" w14:textId="77777777" w:rsidR="009068B4" w:rsidRDefault="00000000">
      <w:pPr>
        <w:spacing w:after="140" w:line="300" w:lineRule="auto"/>
      </w:pPr>
      <w:r>
        <w:t>The important question is what happens if that dependency must change.</w:t>
      </w:r>
    </w:p>
    <w:p w14:paraId="68359E41" w14:textId="77777777" w:rsidR="009068B4" w:rsidRDefault="00000000">
      <w:pPr>
        <w:spacing w:after="140" w:line="300" w:lineRule="auto"/>
      </w:pPr>
      <w:r>
        <w:t>Ask which component would be hardest to replace, what knowledge or migration effort replacement would require, and whether the benefit justifies that switching cost.</w:t>
      </w:r>
    </w:p>
    <w:p w14:paraId="6C0504A5" w14:textId="77777777" w:rsidR="009068B4" w:rsidRDefault="00000000">
      <w:pPr>
        <w:spacing w:after="140" w:line="300" w:lineRule="auto"/>
      </w:pPr>
      <w:r>
        <w:t>For example, a client may control the repository but still face a difficult transition if deployment knowledge, environment configuration, or major dependencies are poorly documented.</w:t>
      </w:r>
    </w:p>
    <w:p w14:paraId="17901066" w14:textId="77777777" w:rsidR="009068B4" w:rsidRDefault="00000000">
      <w:pPr>
        <w:spacing w:after="140" w:line="300" w:lineRule="auto"/>
      </w:pPr>
      <w:r>
        <w:t>Strong vendor-lock-in protection comes from visible documentation, access, transition knowledge, and difficult-to-replace dependencies before a supplier change becomes necessary.</w:t>
      </w:r>
    </w:p>
    <w:p w14:paraId="0CD1E69C" w14:textId="77777777" w:rsidR="009068B4" w:rsidRDefault="00000000">
      <w:pPr>
        <w:pStyle w:val="Heading2"/>
        <w:spacing w:before="320" w:after="140"/>
      </w:pPr>
      <w:r>
        <w:rPr>
          <w:b/>
          <w:bCs/>
          <w:color w:val="0A1326"/>
          <w:sz w:val="30"/>
          <w:szCs w:val="30"/>
        </w:rPr>
        <w:t>What Should You Check About Post-Launch Support?</w:t>
      </w:r>
    </w:p>
    <w:p w14:paraId="6B88A212" w14:textId="77777777" w:rsidR="009068B4" w:rsidRDefault="00000000">
      <w:pPr>
        <w:spacing w:after="140" w:line="300" w:lineRule="auto"/>
      </w:pPr>
      <w:r>
        <w:t>“Post-launch support” is too broad to compare providers properly. Break it into separate responsibilities so you know which service covers defects, incidents, maintenance, future development, and recurring engineering capacity.</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2300"/>
        <w:gridCol w:w="3500"/>
        <w:gridCol w:w="3200"/>
      </w:tblGrid>
      <w:tr w:rsidR="009068B4" w14:paraId="33866C31" w14:textId="77777777">
        <w:trPr>
          <w:tblHeader/>
        </w:trPr>
        <w:tc>
          <w:tcPr>
            <w:tcW w:w="2300" w:type="dxa"/>
            <w:shd w:val="clear" w:color="auto" w:fill="0A1326"/>
            <w:tcMar>
              <w:top w:w="60" w:type="dxa"/>
              <w:left w:w="90" w:type="dxa"/>
              <w:bottom w:w="60" w:type="dxa"/>
              <w:right w:w="90" w:type="dxa"/>
            </w:tcMar>
          </w:tcPr>
          <w:p w14:paraId="73BE7D9A" w14:textId="77777777" w:rsidR="009068B4" w:rsidRDefault="00000000">
            <w:pPr>
              <w:spacing w:line="260" w:lineRule="auto"/>
            </w:pPr>
            <w:r>
              <w:rPr>
                <w:b/>
                <w:bCs/>
                <w:color w:val="FFFFFF"/>
                <w:sz w:val="19"/>
                <w:szCs w:val="19"/>
              </w:rPr>
              <w:t>Support area</w:t>
            </w:r>
          </w:p>
        </w:tc>
        <w:tc>
          <w:tcPr>
            <w:tcW w:w="3500" w:type="dxa"/>
            <w:shd w:val="clear" w:color="auto" w:fill="0A1326"/>
            <w:tcMar>
              <w:top w:w="60" w:type="dxa"/>
              <w:left w:w="90" w:type="dxa"/>
              <w:bottom w:w="60" w:type="dxa"/>
              <w:right w:w="90" w:type="dxa"/>
            </w:tcMar>
          </w:tcPr>
          <w:p w14:paraId="6DE580E4" w14:textId="77777777" w:rsidR="009068B4" w:rsidRDefault="00000000">
            <w:pPr>
              <w:spacing w:line="260" w:lineRule="auto"/>
            </w:pPr>
            <w:r>
              <w:rPr>
                <w:b/>
                <w:bCs/>
                <w:color w:val="FFFFFF"/>
                <w:sz w:val="19"/>
                <w:szCs w:val="19"/>
              </w:rPr>
              <w:t>What to clarify</w:t>
            </w:r>
          </w:p>
        </w:tc>
        <w:tc>
          <w:tcPr>
            <w:tcW w:w="3200" w:type="dxa"/>
            <w:shd w:val="clear" w:color="auto" w:fill="0A1326"/>
            <w:tcMar>
              <w:top w:w="60" w:type="dxa"/>
              <w:left w:w="90" w:type="dxa"/>
              <w:bottom w:w="60" w:type="dxa"/>
              <w:right w:w="90" w:type="dxa"/>
            </w:tcMar>
          </w:tcPr>
          <w:p w14:paraId="188EA617" w14:textId="77777777" w:rsidR="009068B4" w:rsidRDefault="00000000">
            <w:pPr>
              <w:spacing w:line="260" w:lineRule="auto"/>
            </w:pPr>
            <w:r>
              <w:rPr>
                <w:b/>
                <w:bCs/>
                <w:color w:val="FFFFFF"/>
                <w:sz w:val="19"/>
                <w:szCs w:val="19"/>
              </w:rPr>
              <w:t>Why it matters</w:t>
            </w:r>
          </w:p>
        </w:tc>
      </w:tr>
      <w:tr w:rsidR="009068B4" w14:paraId="02BDC2F5" w14:textId="77777777">
        <w:tc>
          <w:tcPr>
            <w:tcW w:w="2300" w:type="dxa"/>
            <w:tcMar>
              <w:top w:w="60" w:type="dxa"/>
              <w:left w:w="90" w:type="dxa"/>
              <w:bottom w:w="60" w:type="dxa"/>
              <w:right w:w="90" w:type="dxa"/>
            </w:tcMar>
          </w:tcPr>
          <w:p w14:paraId="46F1513E" w14:textId="77777777" w:rsidR="009068B4" w:rsidRDefault="00000000">
            <w:pPr>
              <w:spacing w:line="260" w:lineRule="auto"/>
            </w:pPr>
            <w:r>
              <w:rPr>
                <w:sz w:val="19"/>
                <w:szCs w:val="19"/>
              </w:rPr>
              <w:t>Warranty</w:t>
            </w:r>
          </w:p>
        </w:tc>
        <w:tc>
          <w:tcPr>
            <w:tcW w:w="3500" w:type="dxa"/>
            <w:tcMar>
              <w:top w:w="60" w:type="dxa"/>
              <w:left w:w="90" w:type="dxa"/>
              <w:bottom w:w="60" w:type="dxa"/>
              <w:right w:w="90" w:type="dxa"/>
            </w:tcMar>
          </w:tcPr>
          <w:p w14:paraId="32C68F44" w14:textId="77777777" w:rsidR="009068B4" w:rsidRDefault="00000000">
            <w:pPr>
              <w:spacing w:line="260" w:lineRule="auto"/>
            </w:pPr>
            <w:r>
              <w:rPr>
                <w:sz w:val="19"/>
                <w:szCs w:val="19"/>
              </w:rPr>
              <w:t>Which defects are covered, how long coverage lasts, how qualifying defects are defined, and what is excluded</w:t>
            </w:r>
          </w:p>
        </w:tc>
        <w:tc>
          <w:tcPr>
            <w:tcW w:w="3200" w:type="dxa"/>
            <w:tcMar>
              <w:top w:w="60" w:type="dxa"/>
              <w:left w:w="90" w:type="dxa"/>
              <w:bottom w:w="60" w:type="dxa"/>
              <w:right w:w="90" w:type="dxa"/>
            </w:tcMar>
          </w:tcPr>
          <w:p w14:paraId="0672F215" w14:textId="77777777" w:rsidR="009068B4" w:rsidRDefault="00000000">
            <w:pPr>
              <w:spacing w:line="260" w:lineRule="auto"/>
            </w:pPr>
            <w:r>
              <w:rPr>
                <w:sz w:val="19"/>
                <w:szCs w:val="19"/>
              </w:rPr>
              <w:t>A warranty usually covers agreed defects in delivered work, not every issue or change after launch</w:t>
            </w:r>
          </w:p>
        </w:tc>
      </w:tr>
      <w:tr w:rsidR="009068B4" w14:paraId="25D13E4D" w14:textId="77777777">
        <w:tc>
          <w:tcPr>
            <w:tcW w:w="2300" w:type="dxa"/>
            <w:tcMar>
              <w:top w:w="60" w:type="dxa"/>
              <w:left w:w="90" w:type="dxa"/>
              <w:bottom w:w="60" w:type="dxa"/>
              <w:right w:w="90" w:type="dxa"/>
            </w:tcMar>
          </w:tcPr>
          <w:p w14:paraId="44ECF4BD" w14:textId="77777777" w:rsidR="009068B4" w:rsidRDefault="00000000">
            <w:pPr>
              <w:spacing w:line="260" w:lineRule="auto"/>
            </w:pPr>
            <w:r>
              <w:rPr>
                <w:sz w:val="19"/>
                <w:szCs w:val="19"/>
              </w:rPr>
              <w:t>Production support</w:t>
            </w:r>
          </w:p>
        </w:tc>
        <w:tc>
          <w:tcPr>
            <w:tcW w:w="3500" w:type="dxa"/>
            <w:tcMar>
              <w:top w:w="60" w:type="dxa"/>
              <w:left w:w="90" w:type="dxa"/>
              <w:bottom w:w="60" w:type="dxa"/>
              <w:right w:w="90" w:type="dxa"/>
            </w:tcMar>
          </w:tcPr>
          <w:p w14:paraId="5175D84B" w14:textId="77777777" w:rsidR="009068B4" w:rsidRDefault="00000000">
            <w:pPr>
              <w:spacing w:line="260" w:lineRule="auto"/>
            </w:pPr>
            <w:r>
              <w:rPr>
                <w:sz w:val="19"/>
                <w:szCs w:val="19"/>
              </w:rPr>
              <w:t>Coverage hours, severity levels, escalation paths, response expectations, and who joins serious incidents</w:t>
            </w:r>
          </w:p>
        </w:tc>
        <w:tc>
          <w:tcPr>
            <w:tcW w:w="3200" w:type="dxa"/>
            <w:tcMar>
              <w:top w:w="60" w:type="dxa"/>
              <w:left w:w="90" w:type="dxa"/>
              <w:bottom w:w="60" w:type="dxa"/>
              <w:right w:w="90" w:type="dxa"/>
            </w:tcMar>
          </w:tcPr>
          <w:p w14:paraId="30F799BA" w14:textId="77777777" w:rsidR="009068B4" w:rsidRDefault="00000000">
            <w:pPr>
              <w:spacing w:line="260" w:lineRule="auto"/>
            </w:pPr>
            <w:r>
              <w:rPr>
                <w:sz w:val="19"/>
                <w:szCs w:val="19"/>
              </w:rPr>
              <w:t>A live customer-facing platform may need a different support model than an internal tool used during business hours</w:t>
            </w:r>
          </w:p>
        </w:tc>
      </w:tr>
      <w:tr w:rsidR="009068B4" w14:paraId="7F4CB128" w14:textId="77777777">
        <w:tc>
          <w:tcPr>
            <w:tcW w:w="2300" w:type="dxa"/>
            <w:tcMar>
              <w:top w:w="60" w:type="dxa"/>
              <w:left w:w="90" w:type="dxa"/>
              <w:bottom w:w="60" w:type="dxa"/>
              <w:right w:w="90" w:type="dxa"/>
            </w:tcMar>
          </w:tcPr>
          <w:p w14:paraId="674FDF9F" w14:textId="77777777" w:rsidR="009068B4" w:rsidRDefault="00000000">
            <w:pPr>
              <w:spacing w:line="260" w:lineRule="auto"/>
            </w:pPr>
            <w:r>
              <w:rPr>
                <w:sz w:val="19"/>
                <w:szCs w:val="19"/>
              </w:rPr>
              <w:t>Maintenance</w:t>
            </w:r>
          </w:p>
        </w:tc>
        <w:tc>
          <w:tcPr>
            <w:tcW w:w="3500" w:type="dxa"/>
            <w:tcMar>
              <w:top w:w="60" w:type="dxa"/>
              <w:left w:w="90" w:type="dxa"/>
              <w:bottom w:w="60" w:type="dxa"/>
              <w:right w:w="90" w:type="dxa"/>
            </w:tcMar>
          </w:tcPr>
          <w:p w14:paraId="7E42B3D2" w14:textId="77777777" w:rsidR="009068B4" w:rsidRDefault="00000000">
            <w:pPr>
              <w:spacing w:line="260" w:lineRule="auto"/>
            </w:pPr>
            <w:r>
              <w:rPr>
                <w:sz w:val="19"/>
                <w:szCs w:val="19"/>
              </w:rPr>
              <w:t>Dependency updates, infrastructure upkeep, monitoring, backups, security-related updates, and technical debt work</w:t>
            </w:r>
          </w:p>
        </w:tc>
        <w:tc>
          <w:tcPr>
            <w:tcW w:w="3200" w:type="dxa"/>
            <w:tcMar>
              <w:top w:w="60" w:type="dxa"/>
              <w:left w:w="90" w:type="dxa"/>
              <w:bottom w:w="60" w:type="dxa"/>
              <w:right w:w="90" w:type="dxa"/>
            </w:tcMar>
          </w:tcPr>
          <w:p w14:paraId="5FF9700E" w14:textId="77777777" w:rsidR="009068B4" w:rsidRDefault="00000000">
            <w:pPr>
              <w:spacing w:line="260" w:lineRule="auto"/>
            </w:pPr>
            <w:r>
              <w:rPr>
                <w:sz w:val="19"/>
                <w:szCs w:val="19"/>
              </w:rPr>
              <w:t>Software often needs planned upkeep even when no new features are being built</w:t>
            </w:r>
          </w:p>
        </w:tc>
      </w:tr>
      <w:tr w:rsidR="009068B4" w14:paraId="5AF2854B" w14:textId="77777777">
        <w:tc>
          <w:tcPr>
            <w:tcW w:w="2300" w:type="dxa"/>
            <w:tcMar>
              <w:top w:w="60" w:type="dxa"/>
              <w:left w:w="90" w:type="dxa"/>
              <w:bottom w:w="60" w:type="dxa"/>
              <w:right w:w="90" w:type="dxa"/>
            </w:tcMar>
          </w:tcPr>
          <w:p w14:paraId="3C355733" w14:textId="77777777" w:rsidR="009068B4" w:rsidRDefault="00000000">
            <w:pPr>
              <w:spacing w:line="260" w:lineRule="auto"/>
            </w:pPr>
            <w:r>
              <w:rPr>
                <w:sz w:val="19"/>
                <w:szCs w:val="19"/>
              </w:rPr>
              <w:t>Roadmap work</w:t>
            </w:r>
          </w:p>
        </w:tc>
        <w:tc>
          <w:tcPr>
            <w:tcW w:w="3500" w:type="dxa"/>
            <w:tcMar>
              <w:top w:w="60" w:type="dxa"/>
              <w:left w:w="90" w:type="dxa"/>
              <w:bottom w:w="60" w:type="dxa"/>
              <w:right w:w="90" w:type="dxa"/>
            </w:tcMar>
          </w:tcPr>
          <w:p w14:paraId="655F092E" w14:textId="77777777" w:rsidR="009068B4" w:rsidRDefault="00000000">
            <w:pPr>
              <w:spacing w:line="260" w:lineRule="auto"/>
            </w:pPr>
            <w:r>
              <w:rPr>
                <w:sz w:val="19"/>
                <w:szCs w:val="19"/>
              </w:rPr>
              <w:t>How new features, integrations, scaling work, and architecture changes are staffed and estimated</w:t>
            </w:r>
          </w:p>
        </w:tc>
        <w:tc>
          <w:tcPr>
            <w:tcW w:w="3200" w:type="dxa"/>
            <w:tcMar>
              <w:top w:w="60" w:type="dxa"/>
              <w:left w:w="90" w:type="dxa"/>
              <w:bottom w:w="60" w:type="dxa"/>
              <w:right w:w="90" w:type="dxa"/>
            </w:tcMar>
          </w:tcPr>
          <w:p w14:paraId="09F018C2" w14:textId="77777777" w:rsidR="009068B4" w:rsidRDefault="00000000">
            <w:pPr>
              <w:spacing w:line="260" w:lineRule="auto"/>
            </w:pPr>
            <w:r>
              <w:rPr>
                <w:sz w:val="19"/>
                <w:szCs w:val="19"/>
              </w:rPr>
              <w:t>Future product development is different from warranty, incident response, or routine maintenance</w:t>
            </w:r>
          </w:p>
        </w:tc>
      </w:tr>
      <w:tr w:rsidR="009068B4" w14:paraId="130CC111" w14:textId="77777777">
        <w:tc>
          <w:tcPr>
            <w:tcW w:w="2300" w:type="dxa"/>
            <w:tcMar>
              <w:top w:w="60" w:type="dxa"/>
              <w:left w:w="90" w:type="dxa"/>
              <w:bottom w:w="60" w:type="dxa"/>
              <w:right w:w="90" w:type="dxa"/>
            </w:tcMar>
          </w:tcPr>
          <w:p w14:paraId="24F07EA4" w14:textId="77777777" w:rsidR="009068B4" w:rsidRDefault="00000000">
            <w:pPr>
              <w:spacing w:line="260" w:lineRule="auto"/>
            </w:pPr>
            <w:r>
              <w:rPr>
                <w:sz w:val="19"/>
                <w:szCs w:val="19"/>
              </w:rPr>
              <w:t>Dedicated team fit</w:t>
            </w:r>
          </w:p>
        </w:tc>
        <w:tc>
          <w:tcPr>
            <w:tcW w:w="3500" w:type="dxa"/>
            <w:tcMar>
              <w:top w:w="60" w:type="dxa"/>
              <w:left w:w="90" w:type="dxa"/>
              <w:bottom w:w="60" w:type="dxa"/>
              <w:right w:w="90" w:type="dxa"/>
            </w:tcMar>
          </w:tcPr>
          <w:p w14:paraId="39371EBD" w14:textId="77777777" w:rsidR="009068B4" w:rsidRDefault="00000000">
            <w:pPr>
              <w:spacing w:line="260" w:lineRule="auto"/>
            </w:pPr>
            <w:r>
              <w:rPr>
                <w:sz w:val="19"/>
                <w:szCs w:val="19"/>
              </w:rPr>
              <w:t>Whether the expected volume and frequency of future work justify retained engineering capacity</w:t>
            </w:r>
          </w:p>
        </w:tc>
        <w:tc>
          <w:tcPr>
            <w:tcW w:w="3200" w:type="dxa"/>
            <w:tcMar>
              <w:top w:w="60" w:type="dxa"/>
              <w:left w:w="90" w:type="dxa"/>
              <w:bottom w:w="60" w:type="dxa"/>
              <w:right w:w="90" w:type="dxa"/>
            </w:tcMar>
          </w:tcPr>
          <w:p w14:paraId="12A3053D" w14:textId="77777777" w:rsidR="009068B4" w:rsidRDefault="00000000">
            <w:pPr>
              <w:spacing w:line="260" w:lineRule="auto"/>
            </w:pPr>
            <w:r>
              <w:rPr>
                <w:sz w:val="19"/>
                <w:szCs w:val="19"/>
              </w:rPr>
              <w:t>A dedicated team can fit frequent roadmap changes, but may be unnecessary for occasional updates</w:t>
            </w:r>
          </w:p>
        </w:tc>
      </w:tr>
    </w:tbl>
    <w:p w14:paraId="6B575CB9" w14:textId="77777777" w:rsidR="009068B4" w:rsidRDefault="009068B4">
      <w:pPr>
        <w:spacing w:after="80"/>
      </w:pPr>
    </w:p>
    <w:p w14:paraId="118D2437" w14:textId="77777777" w:rsidR="009068B4" w:rsidRDefault="00000000">
      <w:pPr>
        <w:spacing w:after="140" w:line="300" w:lineRule="auto"/>
      </w:pPr>
      <w:r>
        <w:t>The useful question is: if the software is working but needs a defect fix, incident response, technical upkeep, or a new integration, which service category owns that work? If the answer is unclear, post-launch responsibility is still undefined.</w:t>
      </w:r>
    </w:p>
    <w:p w14:paraId="6EB300F5" w14:textId="77777777" w:rsidR="009068B4" w:rsidRDefault="00000000">
      <w:pPr>
        <w:pStyle w:val="Heading2"/>
        <w:spacing w:before="320" w:after="140"/>
      </w:pPr>
      <w:r>
        <w:rPr>
          <w:b/>
          <w:bCs/>
          <w:color w:val="0A1326"/>
          <w:sz w:val="30"/>
          <w:szCs w:val="30"/>
        </w:rPr>
        <w:t>What Are the Warning Signs of a Bad Software Company?</w:t>
      </w:r>
    </w:p>
    <w:p w14:paraId="6438B2EF" w14:textId="77777777" w:rsidR="009068B4" w:rsidRDefault="00000000">
      <w:pPr>
        <w:spacing w:after="140" w:line="300" w:lineRule="auto"/>
      </w:pPr>
      <w:r>
        <w:lastRenderedPageBreak/>
        <w:t>Treat a warning sign as a prompt for evidence. Escalate it to a material red flag when the provider cannot explain or resolve a risk that matters to your project.</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3000"/>
        <w:gridCol w:w="3200"/>
        <w:gridCol w:w="2800"/>
      </w:tblGrid>
      <w:tr w:rsidR="009068B4" w14:paraId="4A46A015" w14:textId="77777777">
        <w:trPr>
          <w:tblHeader/>
        </w:trPr>
        <w:tc>
          <w:tcPr>
            <w:tcW w:w="3000" w:type="dxa"/>
            <w:shd w:val="clear" w:color="auto" w:fill="0A1326"/>
            <w:tcMar>
              <w:top w:w="60" w:type="dxa"/>
              <w:left w:w="90" w:type="dxa"/>
              <w:bottom w:w="60" w:type="dxa"/>
              <w:right w:w="90" w:type="dxa"/>
            </w:tcMar>
          </w:tcPr>
          <w:p w14:paraId="6E356572" w14:textId="77777777" w:rsidR="009068B4" w:rsidRDefault="00000000">
            <w:pPr>
              <w:spacing w:line="260" w:lineRule="auto"/>
            </w:pPr>
            <w:r>
              <w:rPr>
                <w:b/>
                <w:bCs/>
                <w:color w:val="FFFFFF"/>
                <w:sz w:val="19"/>
                <w:szCs w:val="19"/>
              </w:rPr>
              <w:t>Signal</w:t>
            </w:r>
          </w:p>
        </w:tc>
        <w:tc>
          <w:tcPr>
            <w:tcW w:w="3200" w:type="dxa"/>
            <w:shd w:val="clear" w:color="auto" w:fill="0A1326"/>
            <w:tcMar>
              <w:top w:w="60" w:type="dxa"/>
              <w:left w:w="90" w:type="dxa"/>
              <w:bottom w:w="60" w:type="dxa"/>
              <w:right w:w="90" w:type="dxa"/>
            </w:tcMar>
          </w:tcPr>
          <w:p w14:paraId="1181B277" w14:textId="77777777" w:rsidR="009068B4" w:rsidRDefault="00000000">
            <w:pPr>
              <w:spacing w:line="260" w:lineRule="auto"/>
            </w:pPr>
            <w:r>
              <w:rPr>
                <w:b/>
                <w:bCs/>
                <w:color w:val="FFFFFF"/>
                <w:sz w:val="19"/>
                <w:szCs w:val="19"/>
              </w:rPr>
              <w:t>What to Ask For</w:t>
            </w:r>
          </w:p>
        </w:tc>
        <w:tc>
          <w:tcPr>
            <w:tcW w:w="2800" w:type="dxa"/>
            <w:shd w:val="clear" w:color="auto" w:fill="0A1326"/>
            <w:tcMar>
              <w:top w:w="60" w:type="dxa"/>
              <w:left w:w="90" w:type="dxa"/>
              <w:bottom w:w="60" w:type="dxa"/>
              <w:right w:w="90" w:type="dxa"/>
            </w:tcMar>
          </w:tcPr>
          <w:p w14:paraId="37A83002" w14:textId="77777777" w:rsidR="009068B4" w:rsidRDefault="00000000">
            <w:pPr>
              <w:spacing w:line="260" w:lineRule="auto"/>
            </w:pPr>
            <w:r>
              <w:rPr>
                <w:b/>
                <w:bCs/>
                <w:color w:val="FFFFFF"/>
                <w:sz w:val="19"/>
                <w:szCs w:val="19"/>
              </w:rPr>
              <w:t>Material Red Flag</w:t>
            </w:r>
          </w:p>
        </w:tc>
      </w:tr>
      <w:tr w:rsidR="009068B4" w14:paraId="26F469F1" w14:textId="77777777">
        <w:tc>
          <w:tcPr>
            <w:tcW w:w="3000" w:type="dxa"/>
            <w:tcMar>
              <w:top w:w="60" w:type="dxa"/>
              <w:left w:w="90" w:type="dxa"/>
              <w:bottom w:w="60" w:type="dxa"/>
              <w:right w:w="90" w:type="dxa"/>
            </w:tcMar>
          </w:tcPr>
          <w:p w14:paraId="127819ED" w14:textId="77777777" w:rsidR="009068B4" w:rsidRDefault="00000000">
            <w:pPr>
              <w:spacing w:line="260" w:lineRule="auto"/>
            </w:pPr>
            <w:r>
              <w:rPr>
                <w:sz w:val="19"/>
                <w:szCs w:val="19"/>
              </w:rPr>
              <w:t>Estimate provided before meaningful discovery</w:t>
            </w:r>
          </w:p>
        </w:tc>
        <w:tc>
          <w:tcPr>
            <w:tcW w:w="3200" w:type="dxa"/>
            <w:tcMar>
              <w:top w:w="60" w:type="dxa"/>
              <w:left w:w="90" w:type="dxa"/>
              <w:bottom w:w="60" w:type="dxa"/>
              <w:right w:w="90" w:type="dxa"/>
            </w:tcMar>
          </w:tcPr>
          <w:p w14:paraId="248759D6" w14:textId="77777777" w:rsidR="009068B4" w:rsidRDefault="00000000">
            <w:pPr>
              <w:spacing w:line="260" w:lineRule="auto"/>
            </w:pPr>
            <w:r>
              <w:rPr>
                <w:sz w:val="19"/>
                <w:szCs w:val="19"/>
              </w:rPr>
              <w:t>Assumptions, dependencies, scope basis</w:t>
            </w:r>
          </w:p>
        </w:tc>
        <w:tc>
          <w:tcPr>
            <w:tcW w:w="2800" w:type="dxa"/>
            <w:tcMar>
              <w:top w:w="60" w:type="dxa"/>
              <w:left w:w="90" w:type="dxa"/>
              <w:bottom w:w="60" w:type="dxa"/>
              <w:right w:w="90" w:type="dxa"/>
            </w:tcMar>
          </w:tcPr>
          <w:p w14:paraId="778E3E2E" w14:textId="77777777" w:rsidR="009068B4" w:rsidRDefault="00000000">
            <w:pPr>
              <w:spacing w:line="260" w:lineRule="auto"/>
            </w:pPr>
            <w:r>
              <w:rPr>
                <w:sz w:val="19"/>
                <w:szCs w:val="19"/>
              </w:rPr>
              <w:t>Provider cannot explain what the estimate depends on</w:t>
            </w:r>
          </w:p>
        </w:tc>
      </w:tr>
      <w:tr w:rsidR="009068B4" w14:paraId="37916E59" w14:textId="77777777">
        <w:tc>
          <w:tcPr>
            <w:tcW w:w="3000" w:type="dxa"/>
            <w:tcMar>
              <w:top w:w="60" w:type="dxa"/>
              <w:left w:w="90" w:type="dxa"/>
              <w:bottom w:w="60" w:type="dxa"/>
              <w:right w:w="90" w:type="dxa"/>
            </w:tcMar>
          </w:tcPr>
          <w:p w14:paraId="09910684" w14:textId="77777777" w:rsidR="009068B4" w:rsidRDefault="00000000">
            <w:pPr>
              <w:spacing w:line="260" w:lineRule="auto"/>
            </w:pPr>
            <w:r>
              <w:rPr>
                <w:sz w:val="19"/>
                <w:szCs w:val="19"/>
              </w:rPr>
              <w:t>Impressive senior team appears during sales</w:t>
            </w:r>
          </w:p>
        </w:tc>
        <w:tc>
          <w:tcPr>
            <w:tcW w:w="3200" w:type="dxa"/>
            <w:tcMar>
              <w:top w:w="60" w:type="dxa"/>
              <w:left w:w="90" w:type="dxa"/>
              <w:bottom w:w="60" w:type="dxa"/>
              <w:right w:w="90" w:type="dxa"/>
            </w:tcMar>
          </w:tcPr>
          <w:p w14:paraId="1BB39FC4" w14:textId="77777777" w:rsidR="009068B4" w:rsidRDefault="00000000">
            <w:pPr>
              <w:spacing w:line="260" w:lineRule="auto"/>
            </w:pPr>
            <w:r>
              <w:rPr>
                <w:sz w:val="19"/>
                <w:szCs w:val="19"/>
              </w:rPr>
              <w:t>Names, roles, responsibilities of assigned team</w:t>
            </w:r>
          </w:p>
        </w:tc>
        <w:tc>
          <w:tcPr>
            <w:tcW w:w="2800" w:type="dxa"/>
            <w:tcMar>
              <w:top w:w="60" w:type="dxa"/>
              <w:left w:w="90" w:type="dxa"/>
              <w:bottom w:w="60" w:type="dxa"/>
              <w:right w:w="90" w:type="dxa"/>
            </w:tcMar>
          </w:tcPr>
          <w:p w14:paraId="5504E351" w14:textId="77777777" w:rsidR="009068B4" w:rsidRDefault="00000000">
            <w:pPr>
              <w:spacing w:line="260" w:lineRule="auto"/>
            </w:pPr>
            <w:r>
              <w:rPr>
                <w:sz w:val="19"/>
                <w:szCs w:val="19"/>
              </w:rPr>
              <w:t>Delivery team differs materially and lacks required capability</w:t>
            </w:r>
          </w:p>
        </w:tc>
      </w:tr>
      <w:tr w:rsidR="009068B4" w14:paraId="02B92011" w14:textId="77777777">
        <w:tc>
          <w:tcPr>
            <w:tcW w:w="3000" w:type="dxa"/>
            <w:tcMar>
              <w:top w:w="60" w:type="dxa"/>
              <w:left w:w="90" w:type="dxa"/>
              <w:bottom w:w="60" w:type="dxa"/>
              <w:right w:w="90" w:type="dxa"/>
            </w:tcMar>
          </w:tcPr>
          <w:p w14:paraId="61431097" w14:textId="77777777" w:rsidR="009068B4" w:rsidRDefault="00000000">
            <w:pPr>
              <w:spacing w:line="260" w:lineRule="auto"/>
            </w:pPr>
            <w:r>
              <w:rPr>
                <w:sz w:val="19"/>
                <w:szCs w:val="19"/>
              </w:rPr>
              <w:t>Very low headline estimate</w:t>
            </w:r>
          </w:p>
        </w:tc>
        <w:tc>
          <w:tcPr>
            <w:tcW w:w="3200" w:type="dxa"/>
            <w:tcMar>
              <w:top w:w="60" w:type="dxa"/>
              <w:left w:w="90" w:type="dxa"/>
              <w:bottom w:w="60" w:type="dxa"/>
              <w:right w:w="90" w:type="dxa"/>
            </w:tcMar>
          </w:tcPr>
          <w:p w14:paraId="64E05CE6" w14:textId="77777777" w:rsidR="009068B4" w:rsidRDefault="00000000">
            <w:pPr>
              <w:spacing w:line="260" w:lineRule="auto"/>
            </w:pPr>
            <w:r>
              <w:rPr>
                <w:sz w:val="19"/>
                <w:szCs w:val="19"/>
              </w:rPr>
              <w:t>Inclusions, exclusions, client responsibilities</w:t>
            </w:r>
          </w:p>
        </w:tc>
        <w:tc>
          <w:tcPr>
            <w:tcW w:w="2800" w:type="dxa"/>
            <w:tcMar>
              <w:top w:w="60" w:type="dxa"/>
              <w:left w:w="90" w:type="dxa"/>
              <w:bottom w:w="60" w:type="dxa"/>
              <w:right w:w="90" w:type="dxa"/>
            </w:tcMar>
          </w:tcPr>
          <w:p w14:paraId="0E58E0EA" w14:textId="77777777" w:rsidR="009068B4" w:rsidRDefault="00000000">
            <w:pPr>
              <w:spacing w:line="260" w:lineRule="auto"/>
            </w:pPr>
            <w:r>
              <w:rPr>
                <w:sz w:val="19"/>
                <w:szCs w:val="19"/>
              </w:rPr>
              <w:t>Important work is omitted without clear ownership</w:t>
            </w:r>
          </w:p>
        </w:tc>
      </w:tr>
      <w:tr w:rsidR="009068B4" w14:paraId="4109D175" w14:textId="77777777">
        <w:tc>
          <w:tcPr>
            <w:tcW w:w="3000" w:type="dxa"/>
            <w:tcMar>
              <w:top w:w="60" w:type="dxa"/>
              <w:left w:w="90" w:type="dxa"/>
              <w:bottom w:w="60" w:type="dxa"/>
              <w:right w:w="90" w:type="dxa"/>
            </w:tcMar>
          </w:tcPr>
          <w:p w14:paraId="130FE25A" w14:textId="77777777" w:rsidR="009068B4" w:rsidRDefault="00000000">
            <w:pPr>
              <w:spacing w:line="260" w:lineRule="auto"/>
            </w:pPr>
            <w:r>
              <w:rPr>
                <w:sz w:val="19"/>
                <w:szCs w:val="19"/>
              </w:rPr>
              <w:t>Limited access to technical staff</w:t>
            </w:r>
          </w:p>
        </w:tc>
        <w:tc>
          <w:tcPr>
            <w:tcW w:w="3200" w:type="dxa"/>
            <w:tcMar>
              <w:top w:w="60" w:type="dxa"/>
              <w:left w:w="90" w:type="dxa"/>
              <w:bottom w:w="60" w:type="dxa"/>
              <w:right w:w="90" w:type="dxa"/>
            </w:tcMar>
          </w:tcPr>
          <w:p w14:paraId="636B56AF" w14:textId="77777777" w:rsidR="009068B4" w:rsidRDefault="00000000">
            <w:pPr>
              <w:spacing w:line="260" w:lineRule="auto"/>
            </w:pPr>
            <w:r>
              <w:rPr>
                <w:sz w:val="19"/>
                <w:szCs w:val="19"/>
              </w:rPr>
              <w:t>Communication and escalation structure</w:t>
            </w:r>
          </w:p>
        </w:tc>
        <w:tc>
          <w:tcPr>
            <w:tcW w:w="2800" w:type="dxa"/>
            <w:tcMar>
              <w:top w:w="60" w:type="dxa"/>
              <w:left w:w="90" w:type="dxa"/>
              <w:bottom w:w="60" w:type="dxa"/>
              <w:right w:w="90" w:type="dxa"/>
            </w:tcMar>
          </w:tcPr>
          <w:p w14:paraId="27E96D10" w14:textId="77777777" w:rsidR="009068B4" w:rsidRDefault="00000000">
            <w:pPr>
              <w:spacing w:line="260" w:lineRule="auto"/>
            </w:pPr>
            <w:r>
              <w:rPr>
                <w:sz w:val="19"/>
                <w:szCs w:val="19"/>
              </w:rPr>
              <w:t>Critical technical issues can only pass through non-technical intermediaries</w:t>
            </w:r>
          </w:p>
        </w:tc>
      </w:tr>
      <w:tr w:rsidR="009068B4" w14:paraId="43989C9D" w14:textId="77777777">
        <w:tc>
          <w:tcPr>
            <w:tcW w:w="3000" w:type="dxa"/>
            <w:tcMar>
              <w:top w:w="60" w:type="dxa"/>
              <w:left w:w="90" w:type="dxa"/>
              <w:bottom w:w="60" w:type="dxa"/>
              <w:right w:w="90" w:type="dxa"/>
            </w:tcMar>
          </w:tcPr>
          <w:p w14:paraId="30B55CC2" w14:textId="77777777" w:rsidR="009068B4" w:rsidRDefault="00000000">
            <w:pPr>
              <w:spacing w:line="260" w:lineRule="auto"/>
            </w:pPr>
            <w:r>
              <w:rPr>
                <w:sz w:val="19"/>
                <w:szCs w:val="19"/>
              </w:rPr>
              <w:t>Broad ownership promise</w:t>
            </w:r>
          </w:p>
        </w:tc>
        <w:tc>
          <w:tcPr>
            <w:tcW w:w="3200" w:type="dxa"/>
            <w:tcMar>
              <w:top w:w="60" w:type="dxa"/>
              <w:left w:w="90" w:type="dxa"/>
              <w:bottom w:w="60" w:type="dxa"/>
              <w:right w:w="90" w:type="dxa"/>
            </w:tcMar>
          </w:tcPr>
          <w:p w14:paraId="38B43D7E" w14:textId="77777777" w:rsidR="009068B4" w:rsidRDefault="00000000">
            <w:pPr>
              <w:spacing w:line="260" w:lineRule="auto"/>
            </w:pPr>
            <w:r>
              <w:rPr>
                <w:sz w:val="19"/>
                <w:szCs w:val="19"/>
              </w:rPr>
              <w:t>Repository, infrastructure, data, and account-control details</w:t>
            </w:r>
          </w:p>
        </w:tc>
        <w:tc>
          <w:tcPr>
            <w:tcW w:w="2800" w:type="dxa"/>
            <w:tcMar>
              <w:top w:w="60" w:type="dxa"/>
              <w:left w:w="90" w:type="dxa"/>
              <w:bottom w:w="60" w:type="dxa"/>
              <w:right w:w="90" w:type="dxa"/>
            </w:tcMar>
          </w:tcPr>
          <w:p w14:paraId="75A7DB65" w14:textId="77777777" w:rsidR="009068B4" w:rsidRDefault="00000000">
            <w:pPr>
              <w:spacing w:line="260" w:lineRule="auto"/>
            </w:pPr>
            <w:r>
              <w:rPr>
                <w:sz w:val="19"/>
                <w:szCs w:val="19"/>
              </w:rPr>
              <w:t>Client receives code rights but lacks practical access or control</w:t>
            </w:r>
          </w:p>
        </w:tc>
      </w:tr>
      <w:tr w:rsidR="009068B4" w14:paraId="0F8E1111" w14:textId="77777777">
        <w:tc>
          <w:tcPr>
            <w:tcW w:w="3000" w:type="dxa"/>
            <w:tcMar>
              <w:top w:w="60" w:type="dxa"/>
              <w:left w:w="90" w:type="dxa"/>
              <w:bottom w:w="60" w:type="dxa"/>
              <w:right w:w="90" w:type="dxa"/>
            </w:tcMar>
          </w:tcPr>
          <w:p w14:paraId="50BD14AB" w14:textId="77777777" w:rsidR="009068B4" w:rsidRDefault="00000000">
            <w:pPr>
              <w:spacing w:line="260" w:lineRule="auto"/>
            </w:pPr>
            <w:r>
              <w:rPr>
                <w:sz w:val="19"/>
                <w:szCs w:val="19"/>
              </w:rPr>
              <w:t>Strong QA claims</w:t>
            </w:r>
          </w:p>
        </w:tc>
        <w:tc>
          <w:tcPr>
            <w:tcW w:w="3200" w:type="dxa"/>
            <w:tcMar>
              <w:top w:w="60" w:type="dxa"/>
              <w:left w:w="90" w:type="dxa"/>
              <w:bottom w:w="60" w:type="dxa"/>
              <w:right w:w="90" w:type="dxa"/>
            </w:tcMar>
          </w:tcPr>
          <w:p w14:paraId="00CEB19A" w14:textId="77777777" w:rsidR="009068B4" w:rsidRDefault="00000000">
            <w:pPr>
              <w:spacing w:line="260" w:lineRule="auto"/>
            </w:pPr>
            <w:r>
              <w:rPr>
                <w:sz w:val="19"/>
                <w:szCs w:val="19"/>
              </w:rPr>
              <w:t>Testing approach, release evidence, acceptance criteria</w:t>
            </w:r>
          </w:p>
        </w:tc>
        <w:tc>
          <w:tcPr>
            <w:tcW w:w="2800" w:type="dxa"/>
            <w:tcMar>
              <w:top w:w="60" w:type="dxa"/>
              <w:left w:w="90" w:type="dxa"/>
              <w:bottom w:w="60" w:type="dxa"/>
              <w:right w:w="90" w:type="dxa"/>
            </w:tcMar>
          </w:tcPr>
          <w:p w14:paraId="14800D61" w14:textId="77777777" w:rsidR="009068B4" w:rsidRDefault="00000000">
            <w:pPr>
              <w:spacing w:line="260" w:lineRule="auto"/>
            </w:pPr>
            <w:r>
              <w:rPr>
                <w:sz w:val="19"/>
                <w:szCs w:val="19"/>
              </w:rPr>
              <w:t>Provider cannot explain what can block a release</w:t>
            </w:r>
          </w:p>
        </w:tc>
      </w:tr>
      <w:tr w:rsidR="009068B4" w14:paraId="590A431F" w14:textId="77777777">
        <w:tc>
          <w:tcPr>
            <w:tcW w:w="3000" w:type="dxa"/>
            <w:tcMar>
              <w:top w:w="60" w:type="dxa"/>
              <w:left w:w="90" w:type="dxa"/>
              <w:bottom w:w="60" w:type="dxa"/>
              <w:right w:w="90" w:type="dxa"/>
            </w:tcMar>
          </w:tcPr>
          <w:p w14:paraId="58317B73" w14:textId="77777777" w:rsidR="009068B4" w:rsidRDefault="00000000">
            <w:pPr>
              <w:spacing w:line="260" w:lineRule="auto"/>
            </w:pPr>
            <w:r>
              <w:rPr>
                <w:sz w:val="19"/>
                <w:szCs w:val="19"/>
              </w:rPr>
              <w:t>Vague transition process</w:t>
            </w:r>
          </w:p>
        </w:tc>
        <w:tc>
          <w:tcPr>
            <w:tcW w:w="3200" w:type="dxa"/>
            <w:tcMar>
              <w:top w:w="60" w:type="dxa"/>
              <w:left w:w="90" w:type="dxa"/>
              <w:bottom w:w="60" w:type="dxa"/>
              <w:right w:w="90" w:type="dxa"/>
            </w:tcMar>
          </w:tcPr>
          <w:p w14:paraId="7D59CACB" w14:textId="77777777" w:rsidR="009068B4" w:rsidRDefault="00000000">
            <w:pPr>
              <w:spacing w:line="260" w:lineRule="auto"/>
            </w:pPr>
            <w:r>
              <w:rPr>
                <w:sz w:val="19"/>
                <w:szCs w:val="19"/>
              </w:rPr>
              <w:t>Documentation, handover, access-transfer process</w:t>
            </w:r>
          </w:p>
        </w:tc>
        <w:tc>
          <w:tcPr>
            <w:tcW w:w="2800" w:type="dxa"/>
            <w:tcMar>
              <w:top w:w="60" w:type="dxa"/>
              <w:left w:w="90" w:type="dxa"/>
              <w:bottom w:w="60" w:type="dxa"/>
              <w:right w:w="90" w:type="dxa"/>
            </w:tcMar>
          </w:tcPr>
          <w:p w14:paraId="78C5D85C" w14:textId="77777777" w:rsidR="009068B4" w:rsidRDefault="00000000">
            <w:pPr>
              <w:spacing w:line="260" w:lineRule="auto"/>
            </w:pPr>
            <w:r>
              <w:rPr>
                <w:sz w:val="19"/>
                <w:szCs w:val="19"/>
              </w:rPr>
              <w:t>Another team would need to rediscover critical system knowledge</w:t>
            </w:r>
          </w:p>
        </w:tc>
      </w:tr>
    </w:tbl>
    <w:p w14:paraId="79BDE648" w14:textId="77777777" w:rsidR="009068B4" w:rsidRDefault="009068B4">
      <w:pPr>
        <w:spacing w:after="80"/>
      </w:pPr>
    </w:p>
    <w:p w14:paraId="05385930" w14:textId="77777777" w:rsidR="009068B4" w:rsidRDefault="00000000">
      <w:pPr>
        <w:spacing w:after="140" w:line="300" w:lineRule="auto"/>
      </w:pPr>
      <w:r>
        <w:t>One weak answer does not always make a provider unsuitable. Context matters.</w:t>
      </w:r>
    </w:p>
    <w:p w14:paraId="5DC231D2" w14:textId="77777777" w:rsidR="009068B4" w:rsidRDefault="00000000">
      <w:pPr>
        <w:spacing w:after="140" w:line="300" w:lineRule="auto"/>
      </w:pPr>
      <w:r>
        <w:t>The stronger screening question is whether repeated evidence gaps create material delivery, commercial, technical, ownership, quality, or continuity risk.</w:t>
      </w:r>
    </w:p>
    <w:p w14:paraId="7DFE25A5" w14:textId="77777777" w:rsidR="009068B4" w:rsidRDefault="00000000">
      <w:pPr>
        <w:spacing w:after="140" w:line="300" w:lineRule="auto"/>
      </w:pPr>
      <w:r>
        <w:t>A red flag becomes meaningful when the provider cannot turn a reasonable concern into a clear explanation, responsibility, process, or piece of evidence.</w:t>
      </w:r>
    </w:p>
    <w:p w14:paraId="19F71B69" w14:textId="77777777" w:rsidR="009068B4" w:rsidRDefault="00000000">
      <w:pPr>
        <w:pStyle w:val="Heading2"/>
        <w:spacing w:before="320" w:after="140"/>
      </w:pPr>
      <w:r>
        <w:rPr>
          <w:b/>
          <w:bCs/>
          <w:color w:val="0A1326"/>
          <w:sz w:val="30"/>
          <w:szCs w:val="30"/>
        </w:rPr>
        <w:t>What Questions Should You Ask Before Hiring a Software Development Company?</w:t>
      </w:r>
    </w:p>
    <w:p w14:paraId="37E35759" w14:textId="77777777" w:rsidR="009068B4" w:rsidRDefault="00000000">
      <w:pPr>
        <w:spacing w:after="140" w:line="300" w:lineRule="auto"/>
      </w:pPr>
      <w:r>
        <w:t>The best questions are difficult to answer with a generic sales response.</w:t>
      </w:r>
    </w:p>
    <w:p w14:paraId="279AC0C2" w14:textId="77777777" w:rsidR="009068B4" w:rsidRDefault="00000000">
      <w:pPr>
        <w:spacing w:after="140" w:line="300" w:lineRule="auto"/>
      </w:pPr>
      <w:r>
        <w:t>Ask questions that require the software development company to explain project-specific reasoning, identify responsibility, or show evidence. Before keeping any question, ask: “What evidence or decision will this answer give us?”</w:t>
      </w:r>
    </w:p>
    <w:p w14:paraId="76E19AA1" w14:textId="77777777" w:rsidR="009068B4" w:rsidRDefault="00000000">
      <w:pPr>
        <w:pStyle w:val="Heading3"/>
        <w:spacing w:before="220" w:after="100"/>
      </w:pPr>
      <w:r>
        <w:rPr>
          <w:b/>
          <w:bCs/>
          <w:color w:val="2A3550"/>
        </w:rPr>
        <w:t>Project Understanding</w:t>
      </w:r>
    </w:p>
    <w:p w14:paraId="47F60F9E" w14:textId="77777777" w:rsidR="009068B4" w:rsidRDefault="00000000">
      <w:pPr>
        <w:pStyle w:val="ListParagraph"/>
        <w:numPr>
          <w:ilvl w:val="0"/>
          <w:numId w:val="1"/>
        </w:numPr>
        <w:spacing w:after="60" w:line="290" w:lineRule="auto"/>
      </w:pPr>
      <w:r>
        <w:t>“Explain the business problem you believe we are solving before describing the solution.”</w:t>
      </w:r>
    </w:p>
    <w:p w14:paraId="45C2076D" w14:textId="77777777" w:rsidR="009068B4" w:rsidRDefault="00000000">
      <w:pPr>
        <w:pStyle w:val="ListParagraph"/>
        <w:numPr>
          <w:ilvl w:val="0"/>
          <w:numId w:val="1"/>
        </w:numPr>
        <w:spacing w:after="60" w:line="290" w:lineRule="auto"/>
      </w:pPr>
      <w:r>
        <w:t>“Which assumptions or dependencies in our brief would you verify first?”</w:t>
      </w:r>
    </w:p>
    <w:p w14:paraId="3FA3B112" w14:textId="77777777" w:rsidR="009068B4" w:rsidRDefault="00000000">
      <w:pPr>
        <w:pStyle w:val="ListParagraph"/>
        <w:numPr>
          <w:ilvl w:val="0"/>
          <w:numId w:val="1"/>
        </w:numPr>
        <w:spacing w:after="60" w:line="290" w:lineRule="auto"/>
      </w:pPr>
      <w:r>
        <w:t>“Which risks could materially change the scope or implementation approach?”</w:t>
      </w:r>
    </w:p>
    <w:p w14:paraId="05CCDC87" w14:textId="77777777" w:rsidR="009068B4" w:rsidRDefault="00000000">
      <w:pPr>
        <w:spacing w:after="140" w:line="300" w:lineRule="auto"/>
      </w:pPr>
      <w:r>
        <w:t>Look for project-specific understanding rather than a repetition of your requested features. The provider should be able to explain the problem, identify uncertainty, and show what it still needs to investigate.</w:t>
      </w:r>
    </w:p>
    <w:p w14:paraId="1F34EA7B" w14:textId="77777777" w:rsidR="009068B4" w:rsidRDefault="00000000">
      <w:pPr>
        <w:pStyle w:val="Heading3"/>
        <w:spacing w:before="220" w:after="100"/>
      </w:pPr>
      <w:r>
        <w:rPr>
          <w:b/>
          <w:bCs/>
          <w:color w:val="2A3550"/>
        </w:rPr>
        <w:lastRenderedPageBreak/>
        <w:t>Team</w:t>
      </w:r>
    </w:p>
    <w:p w14:paraId="4C143671" w14:textId="77777777" w:rsidR="009068B4" w:rsidRDefault="00000000">
      <w:pPr>
        <w:pStyle w:val="ListParagraph"/>
        <w:numPr>
          <w:ilvl w:val="0"/>
          <w:numId w:val="1"/>
        </w:numPr>
        <w:spacing w:after="60" w:line="290" w:lineRule="auto"/>
      </w:pPr>
      <w:r>
        <w:t>“Who will actually work on the project, and what will each role own?”</w:t>
      </w:r>
    </w:p>
    <w:p w14:paraId="3E796B03" w14:textId="77777777" w:rsidR="009068B4" w:rsidRDefault="00000000">
      <w:pPr>
        <w:pStyle w:val="ListParagraph"/>
        <w:numPr>
          <w:ilvl w:val="0"/>
          <w:numId w:val="1"/>
        </w:numPr>
        <w:spacing w:after="60" w:line="290" w:lineRule="auto"/>
      </w:pPr>
      <w:r>
        <w:t>“Who will make the main technical decisions?”</w:t>
      </w:r>
    </w:p>
    <w:p w14:paraId="530B2363" w14:textId="77777777" w:rsidR="009068B4" w:rsidRDefault="00000000">
      <w:pPr>
        <w:pStyle w:val="ListParagraph"/>
        <w:numPr>
          <w:ilvl w:val="0"/>
          <w:numId w:val="1"/>
        </w:numPr>
        <w:spacing w:after="60" w:line="290" w:lineRule="auto"/>
      </w:pPr>
      <w:r>
        <w:t>“What happens if a key team member becomes unavailable?”</w:t>
      </w:r>
    </w:p>
    <w:p w14:paraId="6D5969E0" w14:textId="77777777" w:rsidR="009068B4" w:rsidRDefault="00000000">
      <w:pPr>
        <w:spacing w:after="140" w:line="300" w:lineRule="auto"/>
      </w:pPr>
      <w:r>
        <w:t>Look for named responsibility rather than broad claims about company headcount, seniority, or technical capability.</w:t>
      </w:r>
    </w:p>
    <w:p w14:paraId="1A3F9935" w14:textId="77777777" w:rsidR="009068B4" w:rsidRDefault="00000000">
      <w:pPr>
        <w:pStyle w:val="Heading3"/>
        <w:spacing w:before="220" w:after="100"/>
      </w:pPr>
      <w:r>
        <w:rPr>
          <w:b/>
          <w:bCs/>
          <w:color w:val="2A3550"/>
        </w:rPr>
        <w:t>Delivery</w:t>
      </w:r>
    </w:p>
    <w:p w14:paraId="14E55036" w14:textId="77777777" w:rsidR="009068B4" w:rsidRDefault="00000000">
      <w:pPr>
        <w:pStyle w:val="ListParagraph"/>
        <w:numPr>
          <w:ilvl w:val="0"/>
          <w:numId w:val="1"/>
        </w:numPr>
        <w:spacing w:after="60" w:line="290" w:lineRule="auto"/>
      </w:pPr>
      <w:r>
        <w:t>“What artifacts will show us the current scope, risks, blockers, and decisions?”</w:t>
      </w:r>
    </w:p>
    <w:p w14:paraId="3C42E5CF" w14:textId="77777777" w:rsidR="009068B4" w:rsidRDefault="00000000">
      <w:pPr>
        <w:pStyle w:val="ListParagraph"/>
        <w:numPr>
          <w:ilvl w:val="0"/>
          <w:numId w:val="1"/>
        </w:numPr>
        <w:spacing w:after="60" w:line="290" w:lineRule="auto"/>
      </w:pPr>
      <w:r>
        <w:t>“What evidence will show that a release is ready?”</w:t>
      </w:r>
    </w:p>
    <w:p w14:paraId="6D7706E5" w14:textId="77777777" w:rsidR="009068B4" w:rsidRDefault="00000000">
      <w:pPr>
        <w:pStyle w:val="ListParagraph"/>
        <w:numPr>
          <w:ilvl w:val="0"/>
          <w:numId w:val="1"/>
        </w:numPr>
        <w:spacing w:after="60" w:line="290" w:lineRule="auto"/>
      </w:pPr>
      <w:r>
        <w:t>“How are important project decisions documented?”</w:t>
      </w:r>
    </w:p>
    <w:p w14:paraId="0A507116" w14:textId="77777777" w:rsidR="009068B4" w:rsidRDefault="00000000">
      <w:pPr>
        <w:spacing w:after="140" w:line="300" w:lineRule="auto"/>
      </w:pPr>
      <w:r>
        <w:t>The answers should reveal observable outputs such as requirements, risk records, release evidence, acceptance criteria, or documented technical decisions rather than methodology labels alone.</w:t>
      </w:r>
    </w:p>
    <w:p w14:paraId="4B0F1010" w14:textId="77777777" w:rsidR="009068B4" w:rsidRDefault="00000000">
      <w:pPr>
        <w:pStyle w:val="Heading3"/>
        <w:spacing w:before="220" w:after="100"/>
      </w:pPr>
      <w:r>
        <w:rPr>
          <w:b/>
          <w:bCs/>
          <w:color w:val="2A3550"/>
        </w:rPr>
        <w:t>Offshore Model</w:t>
      </w:r>
    </w:p>
    <w:p w14:paraId="1BE8230F" w14:textId="77777777" w:rsidR="009068B4" w:rsidRDefault="00000000">
      <w:pPr>
        <w:pStyle w:val="ListParagraph"/>
        <w:numPr>
          <w:ilvl w:val="0"/>
          <w:numId w:val="1"/>
        </w:numPr>
        <w:spacing w:after="60" w:line="290" w:lineRule="auto"/>
      </w:pPr>
      <w:r>
        <w:t>“Where will each major delivery role be located?”</w:t>
      </w:r>
    </w:p>
    <w:p w14:paraId="3395C9D8" w14:textId="77777777" w:rsidR="009068B4" w:rsidRDefault="00000000">
      <w:pPr>
        <w:pStyle w:val="ListParagraph"/>
        <w:numPr>
          <w:ilvl w:val="0"/>
          <w:numId w:val="1"/>
        </w:numPr>
        <w:spacing w:after="60" w:line="290" w:lineRule="auto"/>
      </w:pPr>
      <w:r>
        <w:t>“When can we speak directly with technical decision-makers?”</w:t>
      </w:r>
    </w:p>
    <w:p w14:paraId="146D43AE" w14:textId="77777777" w:rsidR="009068B4" w:rsidRDefault="00000000">
      <w:pPr>
        <w:pStyle w:val="ListParagraph"/>
        <w:numPr>
          <w:ilvl w:val="0"/>
          <w:numId w:val="1"/>
        </w:numPr>
        <w:spacing w:after="60" w:line="290" w:lineRule="auto"/>
      </w:pPr>
      <w:r>
        <w:t>“How is knowledge transferred if a team member changes?”</w:t>
      </w:r>
    </w:p>
    <w:p w14:paraId="3ECA2661" w14:textId="77777777" w:rsidR="009068B4" w:rsidRDefault="00000000">
      <w:pPr>
        <w:pStyle w:val="ListParagraph"/>
        <w:numPr>
          <w:ilvl w:val="0"/>
          <w:numId w:val="1"/>
        </w:numPr>
        <w:spacing w:after="60" w:line="290" w:lineRule="auto"/>
      </w:pPr>
      <w:r>
        <w:t>“What useful business-hour overlap will the assigned team provide?”</w:t>
      </w:r>
    </w:p>
    <w:p w14:paraId="6C2F2B9B" w14:textId="77777777" w:rsidR="009068B4" w:rsidRDefault="00000000">
      <w:pPr>
        <w:spacing w:after="140" w:line="300" w:lineRule="auto"/>
      </w:pPr>
      <w:r>
        <w:t>Look for transparency about role location, access, continuity, and working structure rather than a cost-first explanation.</w:t>
      </w:r>
    </w:p>
    <w:p w14:paraId="68A8C760" w14:textId="77777777" w:rsidR="009068B4" w:rsidRDefault="00000000">
      <w:pPr>
        <w:pStyle w:val="Heading3"/>
        <w:spacing w:before="220" w:after="100"/>
      </w:pPr>
      <w:r>
        <w:rPr>
          <w:b/>
          <w:bCs/>
          <w:color w:val="2A3550"/>
        </w:rPr>
        <w:t>AI Capability</w:t>
      </w:r>
    </w:p>
    <w:p w14:paraId="2DF5A7A3" w14:textId="77777777" w:rsidR="009068B4" w:rsidRDefault="00000000">
      <w:pPr>
        <w:pStyle w:val="ListParagraph"/>
        <w:numPr>
          <w:ilvl w:val="0"/>
          <w:numId w:val="1"/>
        </w:numPr>
        <w:spacing w:after="60" w:line="290" w:lineRule="auto"/>
      </w:pPr>
      <w:r>
        <w:t>“Which AI systems have you taken beyond prototype into production?”</w:t>
      </w:r>
    </w:p>
    <w:p w14:paraId="442CD20F" w14:textId="77777777" w:rsidR="009068B4" w:rsidRDefault="00000000">
      <w:pPr>
        <w:pStyle w:val="ListParagraph"/>
        <w:numPr>
          <w:ilvl w:val="0"/>
          <w:numId w:val="1"/>
        </w:numPr>
        <w:spacing w:after="60" w:line="290" w:lineRule="auto"/>
      </w:pPr>
      <w:r>
        <w:t>“How do you evaluate whether AI output is good enough to release?”</w:t>
      </w:r>
    </w:p>
    <w:p w14:paraId="06836BFC" w14:textId="77777777" w:rsidR="009068B4" w:rsidRDefault="00000000">
      <w:pPr>
        <w:pStyle w:val="ListParagraph"/>
        <w:numPr>
          <w:ilvl w:val="0"/>
          <w:numId w:val="1"/>
        </w:numPr>
        <w:spacing w:after="60" w:line="290" w:lineRule="auto"/>
      </w:pPr>
      <w:r>
        <w:t>“What happens when the AI cannot produce a reliable answer?”</w:t>
      </w:r>
    </w:p>
    <w:p w14:paraId="7AD2508D" w14:textId="77777777" w:rsidR="009068B4" w:rsidRDefault="00000000">
      <w:pPr>
        <w:pStyle w:val="ListParagraph"/>
        <w:numPr>
          <w:ilvl w:val="0"/>
          <w:numId w:val="1"/>
        </w:numPr>
        <w:spacing w:after="60" w:line="290" w:lineRule="auto"/>
      </w:pPr>
      <w:r>
        <w:t>“How do model use and data flow affect operating cost and control?”</w:t>
      </w:r>
    </w:p>
    <w:p w14:paraId="71691F4A" w14:textId="77777777" w:rsidR="009068B4" w:rsidRDefault="00000000">
      <w:pPr>
        <w:spacing w:after="140" w:line="300" w:lineRule="auto"/>
      </w:pPr>
      <w:r>
        <w:t>Production evidence, evaluation, failure handling, and operational reasoning matter more than model familiarity.</w:t>
      </w:r>
    </w:p>
    <w:p w14:paraId="68E253A4" w14:textId="77777777" w:rsidR="009068B4" w:rsidRDefault="00000000">
      <w:pPr>
        <w:pStyle w:val="Heading3"/>
        <w:spacing w:before="220" w:after="100"/>
      </w:pPr>
      <w:r>
        <w:rPr>
          <w:b/>
          <w:bCs/>
          <w:color w:val="2A3550"/>
        </w:rPr>
        <w:t>Ownership</w:t>
      </w:r>
    </w:p>
    <w:p w14:paraId="4DAF9ADC" w14:textId="77777777" w:rsidR="009068B4" w:rsidRDefault="00000000">
      <w:pPr>
        <w:pStyle w:val="ListParagraph"/>
        <w:numPr>
          <w:ilvl w:val="0"/>
          <w:numId w:val="1"/>
        </w:numPr>
        <w:spacing w:after="60" w:line="290" w:lineRule="auto"/>
      </w:pPr>
      <w:r>
        <w:t>“What rights will we have to the custom source code?”</w:t>
      </w:r>
    </w:p>
    <w:p w14:paraId="64D4D36B" w14:textId="77777777" w:rsidR="009068B4" w:rsidRDefault="00000000">
      <w:pPr>
        <w:pStyle w:val="ListParagraph"/>
        <w:numPr>
          <w:ilvl w:val="0"/>
          <w:numId w:val="1"/>
        </w:numPr>
        <w:spacing w:after="60" w:line="290" w:lineRule="auto"/>
      </w:pPr>
      <w:r>
        <w:t>“Who will administer the live repository and production-critical accounts?”</w:t>
      </w:r>
    </w:p>
    <w:p w14:paraId="53BFA67B" w14:textId="77777777" w:rsidR="009068B4" w:rsidRDefault="00000000">
      <w:pPr>
        <w:pStyle w:val="ListParagraph"/>
        <w:numPr>
          <w:ilvl w:val="0"/>
          <w:numId w:val="1"/>
        </w:numPr>
        <w:spacing w:after="60" w:line="290" w:lineRule="auto"/>
      </w:pPr>
      <w:r>
        <w:t>“How can we retrieve our production data?”</w:t>
      </w:r>
    </w:p>
    <w:p w14:paraId="7A62AB20" w14:textId="77777777" w:rsidR="009068B4" w:rsidRDefault="00000000">
      <w:pPr>
        <w:pStyle w:val="ListParagraph"/>
        <w:numPr>
          <w:ilvl w:val="0"/>
          <w:numId w:val="1"/>
        </w:numPr>
        <w:spacing w:after="60" w:line="290" w:lineRule="auto"/>
      </w:pPr>
      <w:r>
        <w:t>“Which AI assets or third-party components remain platform-dependent?”</w:t>
      </w:r>
    </w:p>
    <w:p w14:paraId="364BE0CA" w14:textId="77777777" w:rsidR="009068B4" w:rsidRDefault="00000000">
      <w:pPr>
        <w:spacing w:after="140" w:line="300" w:lineRule="auto"/>
      </w:pPr>
      <w:r>
        <w:t>Look for practical control alongside contractual wording. Actual rights still depend on the governing contract and third-party terms.</w:t>
      </w:r>
    </w:p>
    <w:p w14:paraId="17FB6A18" w14:textId="77777777" w:rsidR="009068B4" w:rsidRDefault="00000000">
      <w:pPr>
        <w:pStyle w:val="Heading3"/>
        <w:spacing w:before="220" w:after="100"/>
      </w:pPr>
      <w:r>
        <w:rPr>
          <w:b/>
          <w:bCs/>
          <w:color w:val="2A3550"/>
        </w:rPr>
        <w:t>Support</w:t>
      </w:r>
    </w:p>
    <w:p w14:paraId="2321E3DA" w14:textId="77777777" w:rsidR="009068B4" w:rsidRDefault="00000000">
      <w:pPr>
        <w:pStyle w:val="ListParagraph"/>
        <w:numPr>
          <w:ilvl w:val="0"/>
          <w:numId w:val="1"/>
        </w:numPr>
        <w:spacing w:after="60" w:line="290" w:lineRule="auto"/>
      </w:pPr>
      <w:r>
        <w:lastRenderedPageBreak/>
        <w:t>“What does the post-launch warranty actually cover?”</w:t>
      </w:r>
    </w:p>
    <w:p w14:paraId="662EE075" w14:textId="77777777" w:rsidR="009068B4" w:rsidRDefault="00000000">
      <w:pPr>
        <w:pStyle w:val="ListParagraph"/>
        <w:numPr>
          <w:ilvl w:val="0"/>
          <w:numId w:val="1"/>
        </w:numPr>
        <w:spacing w:after="60" w:line="290" w:lineRule="auto"/>
      </w:pPr>
      <w:r>
        <w:t>“What happens when a serious production issue occurs?”</w:t>
      </w:r>
    </w:p>
    <w:p w14:paraId="2F65E689" w14:textId="77777777" w:rsidR="009068B4" w:rsidRDefault="00000000">
      <w:pPr>
        <w:pStyle w:val="ListParagraph"/>
        <w:numPr>
          <w:ilvl w:val="0"/>
          <w:numId w:val="1"/>
        </w:numPr>
        <w:spacing w:after="60" w:line="290" w:lineRule="auto"/>
      </w:pPr>
      <w:r>
        <w:t>“Who owns planned technical maintenance?”</w:t>
      </w:r>
    </w:p>
    <w:p w14:paraId="7349DD2C" w14:textId="77777777" w:rsidR="009068B4" w:rsidRDefault="00000000">
      <w:pPr>
        <w:pStyle w:val="ListParagraph"/>
        <w:numPr>
          <w:ilvl w:val="0"/>
          <w:numId w:val="1"/>
        </w:numPr>
        <w:spacing w:after="60" w:line="290" w:lineRule="auto"/>
      </w:pPr>
      <w:r>
        <w:t>“How are future features and integrations staffed?”</w:t>
      </w:r>
    </w:p>
    <w:p w14:paraId="73B6E528" w14:textId="77777777" w:rsidR="009068B4" w:rsidRDefault="00000000">
      <w:pPr>
        <w:spacing w:after="140" w:line="300" w:lineRule="auto"/>
      </w:pPr>
      <w:r>
        <w:t>The goal is to replace vague promises of “ongoing support” with defined responsibility.</w:t>
      </w:r>
    </w:p>
    <w:p w14:paraId="4A821941" w14:textId="77777777" w:rsidR="009068B4" w:rsidRDefault="00000000">
      <w:pPr>
        <w:spacing w:after="140" w:line="300" w:lineRule="auto"/>
      </w:pPr>
      <w:r>
        <w:t>A strong due-diligence conversation should leave you with named responsibilities and proof points, not just answers.</w:t>
      </w:r>
    </w:p>
    <w:p w14:paraId="7C0FB7D7" w14:textId="77777777" w:rsidR="009068B4" w:rsidRDefault="00000000">
      <w:pPr>
        <w:pStyle w:val="Heading2"/>
        <w:spacing w:before="320" w:after="140"/>
      </w:pPr>
      <w:r>
        <w:rPr>
          <w:b/>
          <w:bCs/>
          <w:color w:val="0A1326"/>
          <w:sz w:val="30"/>
          <w:szCs w:val="30"/>
        </w:rPr>
        <w:t>Software Development Company Due-Diligence Checklist</w:t>
      </w:r>
    </w:p>
    <w:p w14:paraId="020C9C29" w14:textId="77777777" w:rsidR="009068B4" w:rsidRDefault="00000000">
      <w:pPr>
        <w:spacing w:after="140" w:line="300" w:lineRule="auto"/>
      </w:pPr>
      <w:r>
        <w:t>Before scoring potential software development partners, use this checklist to confirm that each provider has answered the most important evaluation questions.</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2600"/>
        <w:gridCol w:w="6400"/>
      </w:tblGrid>
      <w:tr w:rsidR="009068B4" w14:paraId="2C0F9046" w14:textId="77777777">
        <w:trPr>
          <w:tblHeader/>
        </w:trPr>
        <w:tc>
          <w:tcPr>
            <w:tcW w:w="2600" w:type="dxa"/>
            <w:shd w:val="clear" w:color="auto" w:fill="0A1326"/>
            <w:tcMar>
              <w:top w:w="60" w:type="dxa"/>
              <w:left w:w="90" w:type="dxa"/>
              <w:bottom w:w="60" w:type="dxa"/>
              <w:right w:w="90" w:type="dxa"/>
            </w:tcMar>
          </w:tcPr>
          <w:p w14:paraId="38CF777C" w14:textId="77777777" w:rsidR="009068B4" w:rsidRDefault="00000000">
            <w:pPr>
              <w:spacing w:line="260" w:lineRule="auto"/>
            </w:pPr>
            <w:r>
              <w:rPr>
                <w:b/>
                <w:bCs/>
                <w:color w:val="FFFFFF"/>
                <w:sz w:val="19"/>
                <w:szCs w:val="19"/>
              </w:rPr>
              <w:t>Evaluation area</w:t>
            </w:r>
          </w:p>
        </w:tc>
        <w:tc>
          <w:tcPr>
            <w:tcW w:w="6400" w:type="dxa"/>
            <w:shd w:val="clear" w:color="auto" w:fill="0A1326"/>
            <w:tcMar>
              <w:top w:w="60" w:type="dxa"/>
              <w:left w:w="90" w:type="dxa"/>
              <w:bottom w:w="60" w:type="dxa"/>
              <w:right w:w="90" w:type="dxa"/>
            </w:tcMar>
          </w:tcPr>
          <w:p w14:paraId="0A27986F" w14:textId="77777777" w:rsidR="009068B4" w:rsidRDefault="00000000">
            <w:pPr>
              <w:spacing w:line="260" w:lineRule="auto"/>
            </w:pPr>
            <w:r>
              <w:rPr>
                <w:b/>
                <w:bCs/>
                <w:color w:val="FFFFFF"/>
                <w:sz w:val="19"/>
                <w:szCs w:val="19"/>
              </w:rPr>
              <w:t>Core question</w:t>
            </w:r>
          </w:p>
        </w:tc>
      </w:tr>
      <w:tr w:rsidR="009068B4" w14:paraId="42107F72" w14:textId="77777777">
        <w:tc>
          <w:tcPr>
            <w:tcW w:w="2600" w:type="dxa"/>
            <w:tcMar>
              <w:top w:w="60" w:type="dxa"/>
              <w:left w:w="90" w:type="dxa"/>
              <w:bottom w:w="60" w:type="dxa"/>
              <w:right w:w="90" w:type="dxa"/>
            </w:tcMar>
          </w:tcPr>
          <w:p w14:paraId="6C1E9EE0" w14:textId="77777777" w:rsidR="009068B4" w:rsidRDefault="00000000">
            <w:pPr>
              <w:spacing w:line="260" w:lineRule="auto"/>
            </w:pPr>
            <w:r>
              <w:rPr>
                <w:sz w:val="19"/>
                <w:szCs w:val="19"/>
              </w:rPr>
              <w:t>Project fit</w:t>
            </w:r>
          </w:p>
        </w:tc>
        <w:tc>
          <w:tcPr>
            <w:tcW w:w="6400" w:type="dxa"/>
            <w:tcMar>
              <w:top w:w="60" w:type="dxa"/>
              <w:left w:w="90" w:type="dxa"/>
              <w:bottom w:w="60" w:type="dxa"/>
              <w:right w:w="90" w:type="dxa"/>
            </w:tcMar>
          </w:tcPr>
          <w:p w14:paraId="6DC1E238" w14:textId="77777777" w:rsidR="009068B4" w:rsidRDefault="00000000">
            <w:pPr>
              <w:spacing w:line="260" w:lineRule="auto"/>
            </w:pPr>
            <w:r>
              <w:rPr>
                <w:sz w:val="19"/>
                <w:szCs w:val="19"/>
              </w:rPr>
              <w:t>Does the provider understand the business problem, required outcome, delivery risk, and reason the software is needed?</w:t>
            </w:r>
          </w:p>
        </w:tc>
      </w:tr>
      <w:tr w:rsidR="009068B4" w14:paraId="769B40A8" w14:textId="77777777">
        <w:tc>
          <w:tcPr>
            <w:tcW w:w="2600" w:type="dxa"/>
            <w:tcMar>
              <w:top w:w="60" w:type="dxa"/>
              <w:left w:w="90" w:type="dxa"/>
              <w:bottom w:w="60" w:type="dxa"/>
              <w:right w:w="90" w:type="dxa"/>
            </w:tcMar>
          </w:tcPr>
          <w:p w14:paraId="0DF6110F" w14:textId="77777777" w:rsidR="009068B4" w:rsidRDefault="00000000">
            <w:pPr>
              <w:spacing w:line="260" w:lineRule="auto"/>
            </w:pPr>
            <w:r>
              <w:rPr>
                <w:sz w:val="19"/>
                <w:szCs w:val="19"/>
              </w:rPr>
              <w:t>Experience</w:t>
            </w:r>
          </w:p>
        </w:tc>
        <w:tc>
          <w:tcPr>
            <w:tcW w:w="6400" w:type="dxa"/>
            <w:tcMar>
              <w:top w:w="60" w:type="dxa"/>
              <w:left w:w="90" w:type="dxa"/>
              <w:bottom w:w="60" w:type="dxa"/>
              <w:right w:w="90" w:type="dxa"/>
            </w:tcMar>
          </w:tcPr>
          <w:p w14:paraId="33F91B5B" w14:textId="77777777" w:rsidR="009068B4" w:rsidRDefault="00000000">
            <w:pPr>
              <w:spacing w:line="260" w:lineRule="auto"/>
            </w:pPr>
            <w:r>
              <w:rPr>
                <w:sz w:val="19"/>
                <w:szCs w:val="19"/>
              </w:rPr>
              <w:t>Has the provider handled comparable project conditions, not just similar industries or recognizable client names?</w:t>
            </w:r>
          </w:p>
        </w:tc>
      </w:tr>
      <w:tr w:rsidR="009068B4" w14:paraId="625C68AD" w14:textId="77777777">
        <w:tc>
          <w:tcPr>
            <w:tcW w:w="2600" w:type="dxa"/>
            <w:tcMar>
              <w:top w:w="60" w:type="dxa"/>
              <w:left w:w="90" w:type="dxa"/>
              <w:bottom w:w="60" w:type="dxa"/>
              <w:right w:w="90" w:type="dxa"/>
            </w:tcMar>
          </w:tcPr>
          <w:p w14:paraId="3D0C5BA0" w14:textId="77777777" w:rsidR="009068B4" w:rsidRDefault="00000000">
            <w:pPr>
              <w:spacing w:line="260" w:lineRule="auto"/>
            </w:pPr>
            <w:r>
              <w:rPr>
                <w:sz w:val="19"/>
                <w:szCs w:val="19"/>
              </w:rPr>
              <w:t>Team</w:t>
            </w:r>
          </w:p>
        </w:tc>
        <w:tc>
          <w:tcPr>
            <w:tcW w:w="6400" w:type="dxa"/>
            <w:tcMar>
              <w:top w:w="60" w:type="dxa"/>
              <w:left w:w="90" w:type="dxa"/>
              <w:bottom w:w="60" w:type="dxa"/>
              <w:right w:w="90" w:type="dxa"/>
            </w:tcMar>
          </w:tcPr>
          <w:p w14:paraId="1E23E6DD" w14:textId="77777777" w:rsidR="009068B4" w:rsidRDefault="00000000">
            <w:pPr>
              <w:spacing w:line="260" w:lineRule="auto"/>
            </w:pPr>
            <w:r>
              <w:rPr>
                <w:sz w:val="19"/>
                <w:szCs w:val="19"/>
              </w:rPr>
              <w:t>Who will actually work on the project, and who will make the important technical decisions?</w:t>
            </w:r>
          </w:p>
        </w:tc>
      </w:tr>
      <w:tr w:rsidR="009068B4" w14:paraId="06FDBA8B" w14:textId="77777777">
        <w:tc>
          <w:tcPr>
            <w:tcW w:w="2600" w:type="dxa"/>
            <w:tcMar>
              <w:top w:w="60" w:type="dxa"/>
              <w:left w:w="90" w:type="dxa"/>
              <w:bottom w:w="60" w:type="dxa"/>
              <w:right w:w="90" w:type="dxa"/>
            </w:tcMar>
          </w:tcPr>
          <w:p w14:paraId="0E289E20" w14:textId="77777777" w:rsidR="009068B4" w:rsidRDefault="00000000">
            <w:pPr>
              <w:spacing w:line="260" w:lineRule="auto"/>
            </w:pPr>
            <w:r>
              <w:rPr>
                <w:sz w:val="19"/>
                <w:szCs w:val="19"/>
              </w:rPr>
              <w:t>Delivery</w:t>
            </w:r>
          </w:p>
        </w:tc>
        <w:tc>
          <w:tcPr>
            <w:tcW w:w="6400" w:type="dxa"/>
            <w:tcMar>
              <w:top w:w="60" w:type="dxa"/>
              <w:left w:w="90" w:type="dxa"/>
              <w:bottom w:w="60" w:type="dxa"/>
              <w:right w:w="90" w:type="dxa"/>
            </w:tcMar>
          </w:tcPr>
          <w:p w14:paraId="4746ECF8" w14:textId="77777777" w:rsidR="009068B4" w:rsidRDefault="00000000">
            <w:pPr>
              <w:spacing w:line="260" w:lineRule="auto"/>
            </w:pPr>
            <w:r>
              <w:rPr>
                <w:sz w:val="19"/>
                <w:szCs w:val="19"/>
              </w:rPr>
              <w:t>How will decisions, risks, blockers, dependencies, and progress stay visible throughout the project?</w:t>
            </w:r>
          </w:p>
        </w:tc>
      </w:tr>
      <w:tr w:rsidR="009068B4" w14:paraId="2F9B24AC" w14:textId="77777777">
        <w:tc>
          <w:tcPr>
            <w:tcW w:w="2600" w:type="dxa"/>
            <w:tcMar>
              <w:top w:w="60" w:type="dxa"/>
              <w:left w:w="90" w:type="dxa"/>
              <w:bottom w:w="60" w:type="dxa"/>
              <w:right w:w="90" w:type="dxa"/>
            </w:tcMar>
          </w:tcPr>
          <w:p w14:paraId="4EEA0ECF" w14:textId="77777777" w:rsidR="009068B4" w:rsidRDefault="00000000">
            <w:pPr>
              <w:spacing w:line="260" w:lineRule="auto"/>
            </w:pPr>
            <w:r>
              <w:rPr>
                <w:sz w:val="19"/>
                <w:szCs w:val="19"/>
              </w:rPr>
              <w:t>Technical approach</w:t>
            </w:r>
          </w:p>
        </w:tc>
        <w:tc>
          <w:tcPr>
            <w:tcW w:w="6400" w:type="dxa"/>
            <w:tcMar>
              <w:top w:w="60" w:type="dxa"/>
              <w:left w:w="90" w:type="dxa"/>
              <w:bottom w:w="60" w:type="dxa"/>
              <w:right w:w="90" w:type="dxa"/>
            </w:tcMar>
          </w:tcPr>
          <w:p w14:paraId="0446EA67" w14:textId="77777777" w:rsidR="009068B4" w:rsidRDefault="00000000">
            <w:pPr>
              <w:spacing w:line="260" w:lineRule="auto"/>
            </w:pPr>
            <w:r>
              <w:rPr>
                <w:sz w:val="19"/>
                <w:szCs w:val="19"/>
              </w:rPr>
              <w:t>Can the provider explain the proposed architecture, technology choices, trade-offs, and unnecessary complexity in plain English?</w:t>
            </w:r>
          </w:p>
        </w:tc>
      </w:tr>
      <w:tr w:rsidR="009068B4" w14:paraId="13E1EB9E" w14:textId="77777777">
        <w:tc>
          <w:tcPr>
            <w:tcW w:w="2600" w:type="dxa"/>
            <w:tcMar>
              <w:top w:w="60" w:type="dxa"/>
              <w:left w:w="90" w:type="dxa"/>
              <w:bottom w:w="60" w:type="dxa"/>
              <w:right w:w="90" w:type="dxa"/>
            </w:tcMar>
          </w:tcPr>
          <w:p w14:paraId="6DDA9740" w14:textId="77777777" w:rsidR="009068B4" w:rsidRDefault="00000000">
            <w:pPr>
              <w:spacing w:line="260" w:lineRule="auto"/>
            </w:pPr>
            <w:r>
              <w:rPr>
                <w:sz w:val="19"/>
                <w:szCs w:val="19"/>
              </w:rPr>
              <w:t>AI capability</w:t>
            </w:r>
          </w:p>
        </w:tc>
        <w:tc>
          <w:tcPr>
            <w:tcW w:w="6400" w:type="dxa"/>
            <w:tcMar>
              <w:top w:w="60" w:type="dxa"/>
              <w:left w:w="90" w:type="dxa"/>
              <w:bottom w:w="60" w:type="dxa"/>
              <w:right w:w="90" w:type="dxa"/>
            </w:tcMar>
          </w:tcPr>
          <w:p w14:paraId="75E95800" w14:textId="77777777" w:rsidR="009068B4" w:rsidRDefault="00000000">
            <w:pPr>
              <w:spacing w:line="260" w:lineRule="auto"/>
            </w:pPr>
            <w:r>
              <w:rPr>
                <w:sz w:val="19"/>
                <w:szCs w:val="19"/>
              </w:rPr>
              <w:t>If AI is involved, how will the provider evaluate outputs, manage failures, control data, monitor behavior, and control operating cost?</w:t>
            </w:r>
          </w:p>
        </w:tc>
      </w:tr>
      <w:tr w:rsidR="009068B4" w14:paraId="0A8D7C72" w14:textId="77777777">
        <w:tc>
          <w:tcPr>
            <w:tcW w:w="2600" w:type="dxa"/>
            <w:tcMar>
              <w:top w:w="60" w:type="dxa"/>
              <w:left w:w="90" w:type="dxa"/>
              <w:bottom w:w="60" w:type="dxa"/>
              <w:right w:w="90" w:type="dxa"/>
            </w:tcMar>
          </w:tcPr>
          <w:p w14:paraId="5D18CA5D" w14:textId="77777777" w:rsidR="009068B4" w:rsidRDefault="00000000">
            <w:pPr>
              <w:spacing w:line="260" w:lineRule="auto"/>
            </w:pPr>
            <w:r>
              <w:rPr>
                <w:sz w:val="19"/>
                <w:szCs w:val="19"/>
              </w:rPr>
              <w:t>Offshore model</w:t>
            </w:r>
          </w:p>
        </w:tc>
        <w:tc>
          <w:tcPr>
            <w:tcW w:w="6400" w:type="dxa"/>
            <w:tcMar>
              <w:top w:w="60" w:type="dxa"/>
              <w:left w:w="90" w:type="dxa"/>
              <w:bottom w:w="60" w:type="dxa"/>
              <w:right w:w="90" w:type="dxa"/>
            </w:tcMar>
          </w:tcPr>
          <w:p w14:paraId="1B1833F2" w14:textId="77777777" w:rsidR="009068B4" w:rsidRDefault="00000000">
            <w:pPr>
              <w:spacing w:line="260" w:lineRule="auto"/>
            </w:pPr>
            <w:r>
              <w:rPr>
                <w:sz w:val="19"/>
                <w:szCs w:val="19"/>
              </w:rPr>
              <w:t>If delivery is distributed, where will each role sit, what real-time overlap exists, and how much coordination will your team need to manage?</w:t>
            </w:r>
          </w:p>
        </w:tc>
      </w:tr>
      <w:tr w:rsidR="009068B4" w14:paraId="1C5AAE5C" w14:textId="77777777">
        <w:tc>
          <w:tcPr>
            <w:tcW w:w="2600" w:type="dxa"/>
            <w:tcMar>
              <w:top w:w="60" w:type="dxa"/>
              <w:left w:w="90" w:type="dxa"/>
              <w:bottom w:w="60" w:type="dxa"/>
              <w:right w:w="90" w:type="dxa"/>
            </w:tcMar>
          </w:tcPr>
          <w:p w14:paraId="70EBD75C" w14:textId="77777777" w:rsidR="009068B4" w:rsidRDefault="00000000">
            <w:pPr>
              <w:spacing w:line="260" w:lineRule="auto"/>
            </w:pPr>
            <w:r>
              <w:rPr>
                <w:sz w:val="19"/>
                <w:szCs w:val="19"/>
              </w:rPr>
              <w:t>Quality</w:t>
            </w:r>
          </w:p>
        </w:tc>
        <w:tc>
          <w:tcPr>
            <w:tcW w:w="6400" w:type="dxa"/>
            <w:tcMar>
              <w:top w:w="60" w:type="dxa"/>
              <w:left w:w="90" w:type="dxa"/>
              <w:bottom w:w="60" w:type="dxa"/>
              <w:right w:w="90" w:type="dxa"/>
            </w:tcMar>
          </w:tcPr>
          <w:p w14:paraId="22B1DC3C" w14:textId="77777777" w:rsidR="009068B4" w:rsidRDefault="00000000">
            <w:pPr>
              <w:spacing w:line="260" w:lineRule="auto"/>
            </w:pPr>
            <w:r>
              <w:rPr>
                <w:sz w:val="19"/>
                <w:szCs w:val="19"/>
              </w:rPr>
              <w:t>What testing, code review, acceptance criteria, and release evidence determine whether the software is ready to go live?</w:t>
            </w:r>
          </w:p>
        </w:tc>
      </w:tr>
      <w:tr w:rsidR="009068B4" w14:paraId="077A6C34" w14:textId="77777777">
        <w:tc>
          <w:tcPr>
            <w:tcW w:w="2600" w:type="dxa"/>
            <w:tcMar>
              <w:top w:w="60" w:type="dxa"/>
              <w:left w:w="90" w:type="dxa"/>
              <w:bottom w:w="60" w:type="dxa"/>
              <w:right w:w="90" w:type="dxa"/>
            </w:tcMar>
          </w:tcPr>
          <w:p w14:paraId="5DDFBA9D" w14:textId="77777777" w:rsidR="009068B4" w:rsidRDefault="00000000">
            <w:pPr>
              <w:spacing w:line="260" w:lineRule="auto"/>
            </w:pPr>
            <w:r>
              <w:rPr>
                <w:sz w:val="19"/>
                <w:szCs w:val="19"/>
              </w:rPr>
              <w:t>Commercials</w:t>
            </w:r>
          </w:p>
        </w:tc>
        <w:tc>
          <w:tcPr>
            <w:tcW w:w="6400" w:type="dxa"/>
            <w:tcMar>
              <w:top w:w="60" w:type="dxa"/>
              <w:left w:w="90" w:type="dxa"/>
              <w:bottom w:w="60" w:type="dxa"/>
              <w:right w:w="90" w:type="dxa"/>
            </w:tcMar>
          </w:tcPr>
          <w:p w14:paraId="6B0705E7" w14:textId="77777777" w:rsidR="009068B4" w:rsidRDefault="00000000">
            <w:pPr>
              <w:spacing w:line="260" w:lineRule="auto"/>
            </w:pPr>
            <w:r>
              <w:rPr>
                <w:sz w:val="19"/>
                <w:szCs w:val="19"/>
              </w:rPr>
              <w:t>What assumptions, inclusions, exclusions, client responsibilities, and uncertainty affect the estimate?</w:t>
            </w:r>
          </w:p>
        </w:tc>
      </w:tr>
      <w:tr w:rsidR="009068B4" w14:paraId="2C4E6773" w14:textId="77777777">
        <w:tc>
          <w:tcPr>
            <w:tcW w:w="2600" w:type="dxa"/>
            <w:tcMar>
              <w:top w:w="60" w:type="dxa"/>
              <w:left w:w="90" w:type="dxa"/>
              <w:bottom w:w="60" w:type="dxa"/>
              <w:right w:w="90" w:type="dxa"/>
            </w:tcMar>
          </w:tcPr>
          <w:p w14:paraId="7E95AEF9" w14:textId="77777777" w:rsidR="009068B4" w:rsidRDefault="00000000">
            <w:pPr>
              <w:spacing w:line="260" w:lineRule="auto"/>
            </w:pPr>
            <w:r>
              <w:rPr>
                <w:sz w:val="19"/>
                <w:szCs w:val="19"/>
              </w:rPr>
              <w:t>Ownership</w:t>
            </w:r>
          </w:p>
        </w:tc>
        <w:tc>
          <w:tcPr>
            <w:tcW w:w="6400" w:type="dxa"/>
            <w:tcMar>
              <w:top w:w="60" w:type="dxa"/>
              <w:left w:w="90" w:type="dxa"/>
              <w:bottom w:w="60" w:type="dxa"/>
              <w:right w:w="90" w:type="dxa"/>
            </w:tcMar>
          </w:tcPr>
          <w:p w14:paraId="4F668D7A" w14:textId="77777777" w:rsidR="009068B4" w:rsidRDefault="00000000">
            <w:pPr>
              <w:spacing w:line="260" w:lineRule="auto"/>
            </w:pPr>
            <w:r>
              <w:rPr>
                <w:sz w:val="19"/>
                <w:szCs w:val="19"/>
              </w:rPr>
              <w:t>What can the client own, access, administer, retrieve, transfer, or reproduce across code, repositories, accounts, data, and AI assets?</w:t>
            </w:r>
          </w:p>
        </w:tc>
      </w:tr>
      <w:tr w:rsidR="009068B4" w14:paraId="169B6CA8" w14:textId="77777777">
        <w:tc>
          <w:tcPr>
            <w:tcW w:w="2600" w:type="dxa"/>
            <w:tcMar>
              <w:top w:w="60" w:type="dxa"/>
              <w:left w:w="90" w:type="dxa"/>
              <w:bottom w:w="60" w:type="dxa"/>
              <w:right w:w="90" w:type="dxa"/>
            </w:tcMar>
          </w:tcPr>
          <w:p w14:paraId="56E3705B" w14:textId="77777777" w:rsidR="009068B4" w:rsidRDefault="00000000">
            <w:pPr>
              <w:spacing w:line="260" w:lineRule="auto"/>
            </w:pPr>
            <w:r>
              <w:rPr>
                <w:sz w:val="19"/>
                <w:szCs w:val="19"/>
              </w:rPr>
              <w:t>Lock-in</w:t>
            </w:r>
          </w:p>
        </w:tc>
        <w:tc>
          <w:tcPr>
            <w:tcW w:w="6400" w:type="dxa"/>
            <w:tcMar>
              <w:top w:w="60" w:type="dxa"/>
              <w:left w:w="90" w:type="dxa"/>
              <w:bottom w:w="60" w:type="dxa"/>
              <w:right w:w="90" w:type="dxa"/>
            </w:tcMar>
          </w:tcPr>
          <w:p w14:paraId="6E5A3B22" w14:textId="77777777" w:rsidR="009068B4" w:rsidRDefault="00000000">
            <w:pPr>
              <w:spacing w:line="260" w:lineRule="auto"/>
            </w:pPr>
            <w:r>
              <w:rPr>
                <w:sz w:val="19"/>
                <w:szCs w:val="19"/>
              </w:rPr>
              <w:t>Could another capable team understand, access, operate, and continue the software without excessive rediscovery?</w:t>
            </w:r>
          </w:p>
        </w:tc>
      </w:tr>
      <w:tr w:rsidR="009068B4" w14:paraId="0B235895" w14:textId="77777777">
        <w:tc>
          <w:tcPr>
            <w:tcW w:w="2600" w:type="dxa"/>
            <w:tcMar>
              <w:top w:w="60" w:type="dxa"/>
              <w:left w:w="90" w:type="dxa"/>
              <w:bottom w:w="60" w:type="dxa"/>
              <w:right w:w="90" w:type="dxa"/>
            </w:tcMar>
          </w:tcPr>
          <w:p w14:paraId="63A432AF" w14:textId="77777777" w:rsidR="009068B4" w:rsidRDefault="00000000">
            <w:pPr>
              <w:spacing w:line="260" w:lineRule="auto"/>
            </w:pPr>
            <w:r>
              <w:rPr>
                <w:sz w:val="19"/>
                <w:szCs w:val="19"/>
              </w:rPr>
              <w:t>Support</w:t>
            </w:r>
          </w:p>
        </w:tc>
        <w:tc>
          <w:tcPr>
            <w:tcW w:w="6400" w:type="dxa"/>
            <w:tcMar>
              <w:top w:w="60" w:type="dxa"/>
              <w:left w:w="90" w:type="dxa"/>
              <w:bottom w:w="60" w:type="dxa"/>
              <w:right w:w="90" w:type="dxa"/>
            </w:tcMar>
          </w:tcPr>
          <w:p w14:paraId="2D39529F" w14:textId="77777777" w:rsidR="009068B4" w:rsidRDefault="00000000">
            <w:pPr>
              <w:spacing w:line="260" w:lineRule="auto"/>
            </w:pPr>
            <w:r>
              <w:rPr>
                <w:sz w:val="19"/>
                <w:szCs w:val="19"/>
              </w:rPr>
              <w:t>Who owns defects, production incidents, planned maintenance, future roadmap work, and recurring engineering capacity after launch?</w:t>
            </w:r>
          </w:p>
        </w:tc>
      </w:tr>
    </w:tbl>
    <w:p w14:paraId="660A1628" w14:textId="77777777" w:rsidR="009068B4" w:rsidRDefault="009068B4">
      <w:pPr>
        <w:spacing w:after="80"/>
      </w:pPr>
    </w:p>
    <w:p w14:paraId="2C00E80E" w14:textId="77777777" w:rsidR="009068B4" w:rsidRDefault="00000000">
      <w:pPr>
        <w:spacing w:after="140" w:line="300" w:lineRule="auto"/>
      </w:pPr>
      <w:r>
        <w:t xml:space="preserve">Use the answers to this checklist as the evidence base for the scorecard. If a provider gives a strong answer, record the proof point. If the answer is vague, record the risk. If a requirement is non-negotiable, such as </w:t>
      </w:r>
      <w:r>
        <w:lastRenderedPageBreak/>
        <w:t>repository control, direct access to technical decision-makers, or proven production AI experience, treat it separately from the numerical score.</w:t>
      </w:r>
    </w:p>
    <w:p w14:paraId="39D32DAA" w14:textId="77777777" w:rsidR="009068B4" w:rsidRDefault="00000000">
      <w:pPr>
        <w:pStyle w:val="Heading2"/>
        <w:spacing w:before="320" w:after="140"/>
      </w:pPr>
      <w:r>
        <w:rPr>
          <w:b/>
          <w:bCs/>
          <w:color w:val="0A1326"/>
          <w:sz w:val="30"/>
          <w:szCs w:val="30"/>
        </w:rPr>
        <w:t>How Can You Score Potential Software Development Partners?</w:t>
      </w:r>
    </w:p>
    <w:p w14:paraId="758B9EA8" w14:textId="77777777" w:rsidR="009068B4" w:rsidRDefault="00000000">
      <w:pPr>
        <w:spacing w:after="140" w:line="300" w:lineRule="auto"/>
      </w:pPr>
      <w:r>
        <w:t>Use a weighted scorecard to make provider comparison more consistent, but set the weights from your project risks and require evidence behind every score. The matrix should support judgment, not replace it.</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2900"/>
        <w:gridCol w:w="1400"/>
        <w:gridCol w:w="3700"/>
        <w:gridCol w:w="1000"/>
      </w:tblGrid>
      <w:tr w:rsidR="009068B4" w14:paraId="511C7E0D" w14:textId="77777777">
        <w:trPr>
          <w:tblHeader/>
        </w:trPr>
        <w:tc>
          <w:tcPr>
            <w:tcW w:w="2900" w:type="dxa"/>
            <w:shd w:val="clear" w:color="auto" w:fill="0A1326"/>
            <w:tcMar>
              <w:top w:w="60" w:type="dxa"/>
              <w:left w:w="90" w:type="dxa"/>
              <w:bottom w:w="60" w:type="dxa"/>
              <w:right w:w="90" w:type="dxa"/>
            </w:tcMar>
          </w:tcPr>
          <w:p w14:paraId="08529350" w14:textId="77777777" w:rsidR="009068B4" w:rsidRDefault="00000000">
            <w:pPr>
              <w:spacing w:line="260" w:lineRule="auto"/>
            </w:pPr>
            <w:r>
              <w:rPr>
                <w:b/>
                <w:bCs/>
                <w:color w:val="FFFFFF"/>
                <w:sz w:val="19"/>
                <w:szCs w:val="19"/>
              </w:rPr>
              <w:t>Criterion</w:t>
            </w:r>
          </w:p>
        </w:tc>
        <w:tc>
          <w:tcPr>
            <w:tcW w:w="1400" w:type="dxa"/>
            <w:shd w:val="clear" w:color="auto" w:fill="0A1326"/>
            <w:tcMar>
              <w:top w:w="60" w:type="dxa"/>
              <w:left w:w="90" w:type="dxa"/>
              <w:bottom w:w="60" w:type="dxa"/>
              <w:right w:w="90" w:type="dxa"/>
            </w:tcMar>
          </w:tcPr>
          <w:p w14:paraId="62EA1656" w14:textId="77777777" w:rsidR="009068B4" w:rsidRDefault="00000000">
            <w:pPr>
              <w:spacing w:line="260" w:lineRule="auto"/>
            </w:pPr>
            <w:r>
              <w:rPr>
                <w:b/>
                <w:bCs/>
                <w:color w:val="FFFFFF"/>
                <w:sz w:val="19"/>
                <w:szCs w:val="19"/>
              </w:rPr>
              <w:t>Example Weight</w:t>
            </w:r>
          </w:p>
        </w:tc>
        <w:tc>
          <w:tcPr>
            <w:tcW w:w="3700" w:type="dxa"/>
            <w:shd w:val="clear" w:color="auto" w:fill="0A1326"/>
            <w:tcMar>
              <w:top w:w="60" w:type="dxa"/>
              <w:left w:w="90" w:type="dxa"/>
              <w:bottom w:w="60" w:type="dxa"/>
              <w:right w:w="90" w:type="dxa"/>
            </w:tcMar>
          </w:tcPr>
          <w:p w14:paraId="4967DCE0" w14:textId="77777777" w:rsidR="009068B4" w:rsidRDefault="00000000">
            <w:pPr>
              <w:spacing w:line="260" w:lineRule="auto"/>
            </w:pPr>
            <w:r>
              <w:rPr>
                <w:b/>
                <w:bCs/>
                <w:color w:val="FFFFFF"/>
                <w:sz w:val="19"/>
                <w:szCs w:val="19"/>
              </w:rPr>
              <w:t>Evidence to Record</w:t>
            </w:r>
          </w:p>
        </w:tc>
        <w:tc>
          <w:tcPr>
            <w:tcW w:w="1000" w:type="dxa"/>
            <w:shd w:val="clear" w:color="auto" w:fill="0A1326"/>
            <w:tcMar>
              <w:top w:w="60" w:type="dxa"/>
              <w:left w:w="90" w:type="dxa"/>
              <w:bottom w:w="60" w:type="dxa"/>
              <w:right w:w="90" w:type="dxa"/>
            </w:tcMar>
          </w:tcPr>
          <w:p w14:paraId="30914BFA" w14:textId="77777777" w:rsidR="009068B4" w:rsidRDefault="00000000">
            <w:pPr>
              <w:spacing w:line="260" w:lineRule="auto"/>
            </w:pPr>
            <w:r>
              <w:rPr>
                <w:b/>
                <w:bCs/>
                <w:color w:val="FFFFFF"/>
                <w:sz w:val="19"/>
                <w:szCs w:val="19"/>
              </w:rPr>
              <w:t>Score</w:t>
            </w:r>
          </w:p>
        </w:tc>
      </w:tr>
      <w:tr w:rsidR="009068B4" w14:paraId="064BA574" w14:textId="77777777">
        <w:tc>
          <w:tcPr>
            <w:tcW w:w="2900" w:type="dxa"/>
            <w:tcMar>
              <w:top w:w="60" w:type="dxa"/>
              <w:left w:w="90" w:type="dxa"/>
              <w:bottom w:w="60" w:type="dxa"/>
              <w:right w:w="90" w:type="dxa"/>
            </w:tcMar>
          </w:tcPr>
          <w:p w14:paraId="4D1C9675" w14:textId="77777777" w:rsidR="009068B4" w:rsidRDefault="00000000">
            <w:pPr>
              <w:spacing w:line="260" w:lineRule="auto"/>
            </w:pPr>
            <w:r>
              <w:rPr>
                <w:sz w:val="19"/>
                <w:szCs w:val="19"/>
              </w:rPr>
              <w:t>Relevant delivery experience</w:t>
            </w:r>
          </w:p>
        </w:tc>
        <w:tc>
          <w:tcPr>
            <w:tcW w:w="1400" w:type="dxa"/>
            <w:tcMar>
              <w:top w:w="60" w:type="dxa"/>
              <w:left w:w="90" w:type="dxa"/>
              <w:bottom w:w="60" w:type="dxa"/>
              <w:right w:w="90" w:type="dxa"/>
            </w:tcMar>
          </w:tcPr>
          <w:p w14:paraId="5CC4E942" w14:textId="77777777" w:rsidR="009068B4" w:rsidRDefault="00000000">
            <w:pPr>
              <w:spacing w:line="260" w:lineRule="auto"/>
            </w:pPr>
            <w:r>
              <w:rPr>
                <w:sz w:val="19"/>
                <w:szCs w:val="19"/>
              </w:rPr>
              <w:t>15%</w:t>
            </w:r>
          </w:p>
        </w:tc>
        <w:tc>
          <w:tcPr>
            <w:tcW w:w="3700" w:type="dxa"/>
            <w:tcMar>
              <w:top w:w="60" w:type="dxa"/>
              <w:left w:w="90" w:type="dxa"/>
              <w:bottom w:w="60" w:type="dxa"/>
              <w:right w:w="90" w:type="dxa"/>
            </w:tcMar>
          </w:tcPr>
          <w:p w14:paraId="09357241" w14:textId="77777777" w:rsidR="009068B4" w:rsidRDefault="00000000">
            <w:pPr>
              <w:spacing w:line="260" w:lineRule="auto"/>
            </w:pPr>
            <w:r>
              <w:rPr>
                <w:sz w:val="19"/>
                <w:szCs w:val="19"/>
              </w:rPr>
              <w:t>Comparable project conditions, actual responsibility, outcomes</w:t>
            </w:r>
          </w:p>
        </w:tc>
        <w:tc>
          <w:tcPr>
            <w:tcW w:w="1000" w:type="dxa"/>
            <w:tcMar>
              <w:top w:w="60" w:type="dxa"/>
              <w:left w:w="90" w:type="dxa"/>
              <w:bottom w:w="60" w:type="dxa"/>
              <w:right w:w="90" w:type="dxa"/>
            </w:tcMar>
          </w:tcPr>
          <w:p w14:paraId="626CE2F4" w14:textId="77777777" w:rsidR="009068B4" w:rsidRDefault="00000000">
            <w:pPr>
              <w:spacing w:line="260" w:lineRule="auto"/>
            </w:pPr>
            <w:r>
              <w:rPr>
                <w:sz w:val="19"/>
                <w:szCs w:val="19"/>
              </w:rPr>
              <w:t>1–5</w:t>
            </w:r>
          </w:p>
        </w:tc>
      </w:tr>
      <w:tr w:rsidR="009068B4" w14:paraId="5CECEDB5" w14:textId="77777777">
        <w:tc>
          <w:tcPr>
            <w:tcW w:w="2900" w:type="dxa"/>
            <w:tcMar>
              <w:top w:w="60" w:type="dxa"/>
              <w:left w:w="90" w:type="dxa"/>
              <w:bottom w:w="60" w:type="dxa"/>
              <w:right w:w="90" w:type="dxa"/>
            </w:tcMar>
          </w:tcPr>
          <w:p w14:paraId="1F16FB74" w14:textId="77777777" w:rsidR="009068B4" w:rsidRDefault="00000000">
            <w:pPr>
              <w:spacing w:line="260" w:lineRule="auto"/>
            </w:pPr>
            <w:r>
              <w:rPr>
                <w:sz w:val="19"/>
                <w:szCs w:val="19"/>
              </w:rPr>
              <w:t>Technical capability</w:t>
            </w:r>
          </w:p>
        </w:tc>
        <w:tc>
          <w:tcPr>
            <w:tcW w:w="1400" w:type="dxa"/>
            <w:tcMar>
              <w:top w:w="60" w:type="dxa"/>
              <w:left w:w="90" w:type="dxa"/>
              <w:bottom w:w="60" w:type="dxa"/>
              <w:right w:w="90" w:type="dxa"/>
            </w:tcMar>
          </w:tcPr>
          <w:p w14:paraId="4FB96057" w14:textId="77777777" w:rsidR="009068B4" w:rsidRDefault="00000000">
            <w:pPr>
              <w:spacing w:line="260" w:lineRule="auto"/>
            </w:pPr>
            <w:r>
              <w:rPr>
                <w:sz w:val="19"/>
                <w:szCs w:val="19"/>
              </w:rPr>
              <w:t>15%</w:t>
            </w:r>
          </w:p>
        </w:tc>
        <w:tc>
          <w:tcPr>
            <w:tcW w:w="3700" w:type="dxa"/>
            <w:tcMar>
              <w:top w:w="60" w:type="dxa"/>
              <w:left w:w="90" w:type="dxa"/>
              <w:bottom w:w="60" w:type="dxa"/>
              <w:right w:w="90" w:type="dxa"/>
            </w:tcMar>
          </w:tcPr>
          <w:p w14:paraId="15B1C339" w14:textId="77777777" w:rsidR="009068B4" w:rsidRDefault="00000000">
            <w:pPr>
              <w:spacing w:line="260" w:lineRule="auto"/>
            </w:pPr>
            <w:r>
              <w:rPr>
                <w:sz w:val="19"/>
                <w:szCs w:val="19"/>
              </w:rPr>
              <w:t>Proposed team, decision reasoning, production responsibility</w:t>
            </w:r>
          </w:p>
        </w:tc>
        <w:tc>
          <w:tcPr>
            <w:tcW w:w="1000" w:type="dxa"/>
            <w:tcMar>
              <w:top w:w="60" w:type="dxa"/>
              <w:left w:w="90" w:type="dxa"/>
              <w:bottom w:w="60" w:type="dxa"/>
              <w:right w:w="90" w:type="dxa"/>
            </w:tcMar>
          </w:tcPr>
          <w:p w14:paraId="5F9B1E79" w14:textId="77777777" w:rsidR="009068B4" w:rsidRDefault="00000000">
            <w:pPr>
              <w:spacing w:line="260" w:lineRule="auto"/>
            </w:pPr>
            <w:r>
              <w:rPr>
                <w:sz w:val="19"/>
                <w:szCs w:val="19"/>
              </w:rPr>
              <w:t>1–5</w:t>
            </w:r>
          </w:p>
        </w:tc>
      </w:tr>
      <w:tr w:rsidR="009068B4" w14:paraId="16A65D24" w14:textId="77777777">
        <w:tc>
          <w:tcPr>
            <w:tcW w:w="2900" w:type="dxa"/>
            <w:tcMar>
              <w:top w:w="60" w:type="dxa"/>
              <w:left w:w="90" w:type="dxa"/>
              <w:bottom w:w="60" w:type="dxa"/>
              <w:right w:w="90" w:type="dxa"/>
            </w:tcMar>
          </w:tcPr>
          <w:p w14:paraId="08682C39" w14:textId="77777777" w:rsidR="009068B4" w:rsidRDefault="00000000">
            <w:pPr>
              <w:spacing w:line="260" w:lineRule="auto"/>
            </w:pPr>
            <w:r>
              <w:rPr>
                <w:sz w:val="19"/>
                <w:szCs w:val="19"/>
              </w:rPr>
              <w:t>Discovery and delivery approach</w:t>
            </w:r>
          </w:p>
        </w:tc>
        <w:tc>
          <w:tcPr>
            <w:tcW w:w="1400" w:type="dxa"/>
            <w:tcMar>
              <w:top w:w="60" w:type="dxa"/>
              <w:left w:w="90" w:type="dxa"/>
              <w:bottom w:w="60" w:type="dxa"/>
              <w:right w:w="90" w:type="dxa"/>
            </w:tcMar>
          </w:tcPr>
          <w:p w14:paraId="1F7536AA" w14:textId="77777777" w:rsidR="009068B4" w:rsidRDefault="00000000">
            <w:pPr>
              <w:spacing w:line="260" w:lineRule="auto"/>
            </w:pPr>
            <w:r>
              <w:rPr>
                <w:sz w:val="19"/>
                <w:szCs w:val="19"/>
              </w:rPr>
              <w:t>10%</w:t>
            </w:r>
          </w:p>
        </w:tc>
        <w:tc>
          <w:tcPr>
            <w:tcW w:w="3700" w:type="dxa"/>
            <w:tcMar>
              <w:top w:w="60" w:type="dxa"/>
              <w:left w:w="90" w:type="dxa"/>
              <w:bottom w:w="60" w:type="dxa"/>
              <w:right w:w="90" w:type="dxa"/>
            </w:tcMar>
          </w:tcPr>
          <w:p w14:paraId="6EBED4D2" w14:textId="77777777" w:rsidR="009068B4" w:rsidRDefault="00000000">
            <w:pPr>
              <w:spacing w:line="260" w:lineRule="auto"/>
            </w:pPr>
            <w:r>
              <w:rPr>
                <w:sz w:val="19"/>
                <w:szCs w:val="19"/>
              </w:rPr>
              <w:t>Discovery outputs, reporting, decision visibility</w:t>
            </w:r>
          </w:p>
        </w:tc>
        <w:tc>
          <w:tcPr>
            <w:tcW w:w="1000" w:type="dxa"/>
            <w:tcMar>
              <w:top w:w="60" w:type="dxa"/>
              <w:left w:w="90" w:type="dxa"/>
              <w:bottom w:w="60" w:type="dxa"/>
              <w:right w:w="90" w:type="dxa"/>
            </w:tcMar>
          </w:tcPr>
          <w:p w14:paraId="29F77DEB" w14:textId="77777777" w:rsidR="009068B4" w:rsidRDefault="00000000">
            <w:pPr>
              <w:spacing w:line="260" w:lineRule="auto"/>
            </w:pPr>
            <w:r>
              <w:rPr>
                <w:sz w:val="19"/>
                <w:szCs w:val="19"/>
              </w:rPr>
              <w:t>1–5</w:t>
            </w:r>
          </w:p>
        </w:tc>
      </w:tr>
      <w:tr w:rsidR="009068B4" w14:paraId="22F1594D" w14:textId="77777777">
        <w:tc>
          <w:tcPr>
            <w:tcW w:w="2900" w:type="dxa"/>
            <w:tcMar>
              <w:top w:w="60" w:type="dxa"/>
              <w:left w:w="90" w:type="dxa"/>
              <w:bottom w:w="60" w:type="dxa"/>
              <w:right w:w="90" w:type="dxa"/>
            </w:tcMar>
          </w:tcPr>
          <w:p w14:paraId="074FED79" w14:textId="77777777" w:rsidR="009068B4" w:rsidRDefault="00000000">
            <w:pPr>
              <w:spacing w:line="260" w:lineRule="auto"/>
            </w:pPr>
            <w:r>
              <w:rPr>
                <w:sz w:val="19"/>
                <w:szCs w:val="19"/>
              </w:rPr>
              <w:t>Communication and delivery structure</w:t>
            </w:r>
          </w:p>
        </w:tc>
        <w:tc>
          <w:tcPr>
            <w:tcW w:w="1400" w:type="dxa"/>
            <w:tcMar>
              <w:top w:w="60" w:type="dxa"/>
              <w:left w:w="90" w:type="dxa"/>
              <w:bottom w:w="60" w:type="dxa"/>
              <w:right w:w="90" w:type="dxa"/>
            </w:tcMar>
          </w:tcPr>
          <w:p w14:paraId="2055E1B2" w14:textId="77777777" w:rsidR="009068B4" w:rsidRDefault="00000000">
            <w:pPr>
              <w:spacing w:line="260" w:lineRule="auto"/>
            </w:pPr>
            <w:r>
              <w:rPr>
                <w:sz w:val="19"/>
                <w:szCs w:val="19"/>
              </w:rPr>
              <w:t>10%</w:t>
            </w:r>
          </w:p>
        </w:tc>
        <w:tc>
          <w:tcPr>
            <w:tcW w:w="3700" w:type="dxa"/>
            <w:tcMar>
              <w:top w:w="60" w:type="dxa"/>
              <w:left w:w="90" w:type="dxa"/>
              <w:bottom w:w="60" w:type="dxa"/>
              <w:right w:w="90" w:type="dxa"/>
            </w:tcMar>
          </w:tcPr>
          <w:p w14:paraId="19C03FFC" w14:textId="77777777" w:rsidR="009068B4" w:rsidRDefault="00000000">
            <w:pPr>
              <w:spacing w:line="260" w:lineRule="auto"/>
            </w:pPr>
            <w:r>
              <w:rPr>
                <w:sz w:val="19"/>
                <w:szCs w:val="19"/>
              </w:rPr>
              <w:t>Role access, useful overlap, reporting</w:t>
            </w:r>
          </w:p>
        </w:tc>
        <w:tc>
          <w:tcPr>
            <w:tcW w:w="1000" w:type="dxa"/>
            <w:tcMar>
              <w:top w:w="60" w:type="dxa"/>
              <w:left w:w="90" w:type="dxa"/>
              <w:bottom w:w="60" w:type="dxa"/>
              <w:right w:w="90" w:type="dxa"/>
            </w:tcMar>
          </w:tcPr>
          <w:p w14:paraId="7F63639C" w14:textId="77777777" w:rsidR="009068B4" w:rsidRDefault="00000000">
            <w:pPr>
              <w:spacing w:line="260" w:lineRule="auto"/>
            </w:pPr>
            <w:r>
              <w:rPr>
                <w:sz w:val="19"/>
                <w:szCs w:val="19"/>
              </w:rPr>
              <w:t>1–5</w:t>
            </w:r>
          </w:p>
        </w:tc>
      </w:tr>
      <w:tr w:rsidR="009068B4" w14:paraId="7A6B7556" w14:textId="77777777">
        <w:tc>
          <w:tcPr>
            <w:tcW w:w="2900" w:type="dxa"/>
            <w:tcMar>
              <w:top w:w="60" w:type="dxa"/>
              <w:left w:w="90" w:type="dxa"/>
              <w:bottom w:w="60" w:type="dxa"/>
              <w:right w:w="90" w:type="dxa"/>
            </w:tcMar>
          </w:tcPr>
          <w:p w14:paraId="1FFB9BBE" w14:textId="77777777" w:rsidR="009068B4" w:rsidRDefault="00000000">
            <w:pPr>
              <w:spacing w:line="260" w:lineRule="auto"/>
            </w:pPr>
            <w:r>
              <w:rPr>
                <w:sz w:val="19"/>
                <w:szCs w:val="19"/>
              </w:rPr>
              <w:t>Architecture and quality controls</w:t>
            </w:r>
          </w:p>
        </w:tc>
        <w:tc>
          <w:tcPr>
            <w:tcW w:w="1400" w:type="dxa"/>
            <w:tcMar>
              <w:top w:w="60" w:type="dxa"/>
              <w:left w:w="90" w:type="dxa"/>
              <w:bottom w:w="60" w:type="dxa"/>
              <w:right w:w="90" w:type="dxa"/>
            </w:tcMar>
          </w:tcPr>
          <w:p w14:paraId="1292876A" w14:textId="77777777" w:rsidR="009068B4" w:rsidRDefault="00000000">
            <w:pPr>
              <w:spacing w:line="260" w:lineRule="auto"/>
            </w:pPr>
            <w:r>
              <w:rPr>
                <w:sz w:val="19"/>
                <w:szCs w:val="19"/>
              </w:rPr>
              <w:t>15%</w:t>
            </w:r>
          </w:p>
        </w:tc>
        <w:tc>
          <w:tcPr>
            <w:tcW w:w="3700" w:type="dxa"/>
            <w:tcMar>
              <w:top w:w="60" w:type="dxa"/>
              <w:left w:w="90" w:type="dxa"/>
              <w:bottom w:w="60" w:type="dxa"/>
              <w:right w:w="90" w:type="dxa"/>
            </w:tcMar>
          </w:tcPr>
          <w:p w14:paraId="1A61BA9D" w14:textId="77777777" w:rsidR="009068B4" w:rsidRDefault="00000000">
            <w:pPr>
              <w:spacing w:line="260" w:lineRule="auto"/>
            </w:pPr>
            <w:r>
              <w:rPr>
                <w:sz w:val="19"/>
                <w:szCs w:val="19"/>
              </w:rPr>
              <w:t>Technical rationale, testing, release evidence, code review</w:t>
            </w:r>
          </w:p>
        </w:tc>
        <w:tc>
          <w:tcPr>
            <w:tcW w:w="1000" w:type="dxa"/>
            <w:tcMar>
              <w:top w:w="60" w:type="dxa"/>
              <w:left w:w="90" w:type="dxa"/>
              <w:bottom w:w="60" w:type="dxa"/>
              <w:right w:w="90" w:type="dxa"/>
            </w:tcMar>
          </w:tcPr>
          <w:p w14:paraId="3240C8FE" w14:textId="77777777" w:rsidR="009068B4" w:rsidRDefault="00000000">
            <w:pPr>
              <w:spacing w:line="260" w:lineRule="auto"/>
            </w:pPr>
            <w:r>
              <w:rPr>
                <w:sz w:val="19"/>
                <w:szCs w:val="19"/>
              </w:rPr>
              <w:t>1–5</w:t>
            </w:r>
          </w:p>
        </w:tc>
      </w:tr>
      <w:tr w:rsidR="009068B4" w14:paraId="4C29CA2F" w14:textId="77777777">
        <w:tc>
          <w:tcPr>
            <w:tcW w:w="2900" w:type="dxa"/>
            <w:tcMar>
              <w:top w:w="60" w:type="dxa"/>
              <w:left w:w="90" w:type="dxa"/>
              <w:bottom w:w="60" w:type="dxa"/>
              <w:right w:w="90" w:type="dxa"/>
            </w:tcMar>
          </w:tcPr>
          <w:p w14:paraId="078165DF" w14:textId="77777777" w:rsidR="009068B4" w:rsidRDefault="00000000">
            <w:pPr>
              <w:spacing w:line="260" w:lineRule="auto"/>
            </w:pPr>
            <w:r>
              <w:rPr>
                <w:sz w:val="19"/>
                <w:szCs w:val="19"/>
              </w:rPr>
              <w:t>Commercial fit</w:t>
            </w:r>
          </w:p>
        </w:tc>
        <w:tc>
          <w:tcPr>
            <w:tcW w:w="1400" w:type="dxa"/>
            <w:tcMar>
              <w:top w:w="60" w:type="dxa"/>
              <w:left w:w="90" w:type="dxa"/>
              <w:bottom w:w="60" w:type="dxa"/>
              <w:right w:w="90" w:type="dxa"/>
            </w:tcMar>
          </w:tcPr>
          <w:p w14:paraId="0A2DD8C8" w14:textId="77777777" w:rsidR="009068B4" w:rsidRDefault="00000000">
            <w:pPr>
              <w:spacing w:line="260" w:lineRule="auto"/>
            </w:pPr>
            <w:r>
              <w:rPr>
                <w:sz w:val="19"/>
                <w:szCs w:val="19"/>
              </w:rPr>
              <w:t>10%</w:t>
            </w:r>
          </w:p>
        </w:tc>
        <w:tc>
          <w:tcPr>
            <w:tcW w:w="3700" w:type="dxa"/>
            <w:tcMar>
              <w:top w:w="60" w:type="dxa"/>
              <w:left w:w="90" w:type="dxa"/>
              <w:bottom w:w="60" w:type="dxa"/>
              <w:right w:w="90" w:type="dxa"/>
            </w:tcMar>
          </w:tcPr>
          <w:p w14:paraId="1BE2300C" w14:textId="77777777" w:rsidR="009068B4" w:rsidRDefault="00000000">
            <w:pPr>
              <w:spacing w:line="260" w:lineRule="auto"/>
            </w:pPr>
            <w:r>
              <w:rPr>
                <w:sz w:val="19"/>
                <w:szCs w:val="19"/>
              </w:rPr>
              <w:t>Normalized scope, assumptions, exclusions, engagement model</w:t>
            </w:r>
          </w:p>
        </w:tc>
        <w:tc>
          <w:tcPr>
            <w:tcW w:w="1000" w:type="dxa"/>
            <w:tcMar>
              <w:top w:w="60" w:type="dxa"/>
              <w:left w:w="90" w:type="dxa"/>
              <w:bottom w:w="60" w:type="dxa"/>
              <w:right w:w="90" w:type="dxa"/>
            </w:tcMar>
          </w:tcPr>
          <w:p w14:paraId="4F5A0976" w14:textId="77777777" w:rsidR="009068B4" w:rsidRDefault="00000000">
            <w:pPr>
              <w:spacing w:line="260" w:lineRule="auto"/>
            </w:pPr>
            <w:r>
              <w:rPr>
                <w:sz w:val="19"/>
                <w:szCs w:val="19"/>
              </w:rPr>
              <w:t>1–5</w:t>
            </w:r>
          </w:p>
        </w:tc>
      </w:tr>
      <w:tr w:rsidR="009068B4" w14:paraId="6AECDCBF" w14:textId="77777777">
        <w:tc>
          <w:tcPr>
            <w:tcW w:w="2900" w:type="dxa"/>
            <w:tcMar>
              <w:top w:w="60" w:type="dxa"/>
              <w:left w:w="90" w:type="dxa"/>
              <w:bottom w:w="60" w:type="dxa"/>
              <w:right w:w="90" w:type="dxa"/>
            </w:tcMar>
          </w:tcPr>
          <w:p w14:paraId="7A3E5080" w14:textId="77777777" w:rsidR="009068B4" w:rsidRDefault="00000000">
            <w:pPr>
              <w:spacing w:line="260" w:lineRule="auto"/>
            </w:pPr>
            <w:r>
              <w:rPr>
                <w:sz w:val="19"/>
                <w:szCs w:val="19"/>
              </w:rPr>
              <w:t>Ownership and transition control</w:t>
            </w:r>
          </w:p>
        </w:tc>
        <w:tc>
          <w:tcPr>
            <w:tcW w:w="1400" w:type="dxa"/>
            <w:tcMar>
              <w:top w:w="60" w:type="dxa"/>
              <w:left w:w="90" w:type="dxa"/>
              <w:bottom w:w="60" w:type="dxa"/>
              <w:right w:w="90" w:type="dxa"/>
            </w:tcMar>
          </w:tcPr>
          <w:p w14:paraId="43A34020" w14:textId="77777777" w:rsidR="009068B4" w:rsidRDefault="00000000">
            <w:pPr>
              <w:spacing w:line="260" w:lineRule="auto"/>
            </w:pPr>
            <w:r>
              <w:rPr>
                <w:sz w:val="19"/>
                <w:szCs w:val="19"/>
              </w:rPr>
              <w:t>15%</w:t>
            </w:r>
          </w:p>
        </w:tc>
        <w:tc>
          <w:tcPr>
            <w:tcW w:w="3700" w:type="dxa"/>
            <w:tcMar>
              <w:top w:w="60" w:type="dxa"/>
              <w:left w:w="90" w:type="dxa"/>
              <w:bottom w:w="60" w:type="dxa"/>
              <w:right w:w="90" w:type="dxa"/>
            </w:tcMar>
          </w:tcPr>
          <w:p w14:paraId="68DFEEC1" w14:textId="77777777" w:rsidR="009068B4" w:rsidRDefault="00000000">
            <w:pPr>
              <w:spacing w:line="260" w:lineRule="auto"/>
            </w:pPr>
            <w:r>
              <w:rPr>
                <w:sz w:val="19"/>
                <w:szCs w:val="19"/>
              </w:rPr>
              <w:t>Repository and account control, data access, documentation, handover</w:t>
            </w:r>
          </w:p>
        </w:tc>
        <w:tc>
          <w:tcPr>
            <w:tcW w:w="1000" w:type="dxa"/>
            <w:tcMar>
              <w:top w:w="60" w:type="dxa"/>
              <w:left w:w="90" w:type="dxa"/>
              <w:bottom w:w="60" w:type="dxa"/>
              <w:right w:w="90" w:type="dxa"/>
            </w:tcMar>
          </w:tcPr>
          <w:p w14:paraId="71D747DD" w14:textId="77777777" w:rsidR="009068B4" w:rsidRDefault="00000000">
            <w:pPr>
              <w:spacing w:line="260" w:lineRule="auto"/>
            </w:pPr>
            <w:r>
              <w:rPr>
                <w:sz w:val="19"/>
                <w:szCs w:val="19"/>
              </w:rPr>
              <w:t>1–5</w:t>
            </w:r>
          </w:p>
        </w:tc>
      </w:tr>
      <w:tr w:rsidR="009068B4" w14:paraId="3C22A334" w14:textId="77777777">
        <w:tc>
          <w:tcPr>
            <w:tcW w:w="2900" w:type="dxa"/>
            <w:tcMar>
              <w:top w:w="60" w:type="dxa"/>
              <w:left w:w="90" w:type="dxa"/>
              <w:bottom w:w="60" w:type="dxa"/>
              <w:right w:w="90" w:type="dxa"/>
            </w:tcMar>
          </w:tcPr>
          <w:p w14:paraId="1BDD8825" w14:textId="77777777" w:rsidR="009068B4" w:rsidRDefault="00000000">
            <w:pPr>
              <w:spacing w:line="260" w:lineRule="auto"/>
            </w:pPr>
            <w:r>
              <w:rPr>
                <w:sz w:val="19"/>
                <w:szCs w:val="19"/>
              </w:rPr>
              <w:t>Post-launch and roadmap fit</w:t>
            </w:r>
          </w:p>
        </w:tc>
        <w:tc>
          <w:tcPr>
            <w:tcW w:w="1400" w:type="dxa"/>
            <w:tcMar>
              <w:top w:w="60" w:type="dxa"/>
              <w:left w:w="90" w:type="dxa"/>
              <w:bottom w:w="60" w:type="dxa"/>
              <w:right w:w="90" w:type="dxa"/>
            </w:tcMar>
          </w:tcPr>
          <w:p w14:paraId="1CBCB78E" w14:textId="77777777" w:rsidR="009068B4" w:rsidRDefault="00000000">
            <w:pPr>
              <w:spacing w:line="260" w:lineRule="auto"/>
            </w:pPr>
            <w:r>
              <w:rPr>
                <w:sz w:val="19"/>
                <w:szCs w:val="19"/>
              </w:rPr>
              <w:t>10%</w:t>
            </w:r>
          </w:p>
        </w:tc>
        <w:tc>
          <w:tcPr>
            <w:tcW w:w="3700" w:type="dxa"/>
            <w:tcMar>
              <w:top w:w="60" w:type="dxa"/>
              <w:left w:w="90" w:type="dxa"/>
              <w:bottom w:w="60" w:type="dxa"/>
              <w:right w:w="90" w:type="dxa"/>
            </w:tcMar>
          </w:tcPr>
          <w:p w14:paraId="0EDA7A56" w14:textId="77777777" w:rsidR="009068B4" w:rsidRDefault="00000000">
            <w:pPr>
              <w:spacing w:line="260" w:lineRule="auto"/>
            </w:pPr>
            <w:r>
              <w:rPr>
                <w:sz w:val="19"/>
                <w:szCs w:val="19"/>
              </w:rPr>
              <w:t>Support scope, maintenance, future engineering capacity</w:t>
            </w:r>
          </w:p>
        </w:tc>
        <w:tc>
          <w:tcPr>
            <w:tcW w:w="1000" w:type="dxa"/>
            <w:tcMar>
              <w:top w:w="60" w:type="dxa"/>
              <w:left w:w="90" w:type="dxa"/>
              <w:bottom w:w="60" w:type="dxa"/>
              <w:right w:w="90" w:type="dxa"/>
            </w:tcMar>
          </w:tcPr>
          <w:p w14:paraId="6E93EE1C" w14:textId="77777777" w:rsidR="009068B4" w:rsidRDefault="00000000">
            <w:pPr>
              <w:spacing w:line="260" w:lineRule="auto"/>
            </w:pPr>
            <w:r>
              <w:rPr>
                <w:sz w:val="19"/>
                <w:szCs w:val="19"/>
              </w:rPr>
              <w:t>1–5</w:t>
            </w:r>
          </w:p>
        </w:tc>
      </w:tr>
    </w:tbl>
    <w:p w14:paraId="17DBE59F" w14:textId="77777777" w:rsidR="009068B4" w:rsidRDefault="009068B4">
      <w:pPr>
        <w:spacing w:after="80"/>
      </w:pPr>
    </w:p>
    <w:p w14:paraId="6A04D588" w14:textId="77777777" w:rsidR="009068B4" w:rsidRDefault="00000000">
      <w:pPr>
        <w:spacing w:after="140" w:line="300" w:lineRule="auto"/>
      </w:pPr>
      <w:r>
        <w:t>Total weight: 100%. These weights are only an illustrative starting point. Change them according to what creates the greatest consequence if the provider performs poorly.</w:t>
      </w:r>
    </w:p>
    <w:p w14:paraId="5680BB44" w14:textId="77777777" w:rsidR="009068B4" w:rsidRDefault="00000000">
      <w:pPr>
        <w:spacing w:after="140" w:line="300" w:lineRule="auto"/>
      </w:pPr>
      <w:r>
        <w:t>For an AI-heavy product, AI production capability, evaluation, data controls, and operating considerations may deserve more weight. A legacy integration project may place greater weight on relevant technical experience and architecture. A mission-critical system may prioritize quality and support. A long-lived platform may give more weight to ownership, continuity, and transition control.</w:t>
      </w:r>
    </w:p>
    <w:p w14:paraId="239CF905" w14:textId="77777777" w:rsidR="009068B4" w:rsidRDefault="00000000">
      <w:pPr>
        <w:spacing w:after="140" w:line="300" w:lineRule="auto"/>
      </w:pPr>
      <w:r>
        <w:t>Do not add AI or offshore criteria simply because they appear in a standard checklist. Use them when they are material to the project.</w:t>
      </w:r>
    </w:p>
    <w:p w14:paraId="5809FC12" w14:textId="77777777" w:rsidR="009068B4" w:rsidRDefault="00000000">
      <w:pPr>
        <w:spacing w:after="140" w:line="300" w:lineRule="auto"/>
      </w:pPr>
      <w:r>
        <w:t>For each criterion, assign a score and record the evidence behind it. The calculation can remain simple: criterion score × criterion weight = weighted contribution. Then add the weighted contributions across all criteria.</w:t>
      </w:r>
    </w:p>
    <w:p w14:paraId="121834C7" w14:textId="77777777" w:rsidR="009068B4" w:rsidRDefault="00000000">
      <w:pPr>
        <w:spacing w:after="140" w:line="300" w:lineRule="auto"/>
      </w:pPr>
      <w:r>
        <w:t>Every score should point to a specific proof point. A technical capability score, for example, should point to evidence such as the proposed technical lead, previous production responsibility, and the quality of the team’s technical reasoning.</w:t>
      </w:r>
    </w:p>
    <w:p w14:paraId="45AD81E5" w14:textId="77777777" w:rsidR="009068B4" w:rsidRDefault="00000000">
      <w:pPr>
        <w:spacing w:after="140" w:line="300" w:lineRule="auto"/>
      </w:pPr>
      <w:r>
        <w:lastRenderedPageBreak/>
        <w:t>Also define genuine non-negotiable requirements before scoring. These may include a required security or legal condition, repository or account control, access to key technical roles, or proven production AI experience when AI is central to the product. Failure on a mandatory condition can outweigh a high total score.</w:t>
      </w:r>
    </w:p>
    <w:p w14:paraId="2C5D1299" w14:textId="77777777" w:rsidR="009068B4" w:rsidRDefault="00000000">
      <w:pPr>
        <w:spacing w:after="140" w:line="300" w:lineRule="auto"/>
      </w:pPr>
      <w:r>
        <w:t>When providers finish within a small scoring range, review the underlying evidence again before choosing one. A narrow numerical lead rarely deserves more weight than the proof behind it.</w:t>
      </w:r>
    </w:p>
    <w:p w14:paraId="099F3A59" w14:textId="77777777" w:rsidR="009068B4" w:rsidRDefault="00000000">
      <w:pPr>
        <w:spacing w:after="140" w:line="300" w:lineRule="auto"/>
      </w:pPr>
      <w:r>
        <w:t>After scoring, ask: “If we removed the total score and looked only at the evidence, would we still make the same decision?” A useful scorecard makes the final comparison more consistent while keeping project risk, evidence, and professional judgment at the center of the decision.</w:t>
      </w:r>
    </w:p>
    <w:p w14:paraId="3C8E15BD" w14:textId="77777777" w:rsidR="009068B4" w:rsidRDefault="00000000">
      <w:pPr>
        <w:pStyle w:val="Heading2"/>
        <w:spacing w:before="320" w:after="140"/>
      </w:pPr>
      <w:r>
        <w:rPr>
          <w:b/>
          <w:bCs/>
          <w:color w:val="0A1326"/>
          <w:sz w:val="30"/>
          <w:szCs w:val="30"/>
        </w:rPr>
        <w:t>Why Should Long-Term Partnership Fit Affect Your Decision?</w:t>
      </w:r>
    </w:p>
    <w:p w14:paraId="31E4D059" w14:textId="77777777" w:rsidR="009068B4" w:rsidRDefault="00000000">
      <w:pPr>
        <w:spacing w:after="140" w:line="300" w:lineRule="auto"/>
      </w:pPr>
      <w:r>
        <w:t>Long-term partnership fit matters most when the software is expected to keep changing after launch.</w:t>
      </w:r>
    </w:p>
    <w:p w14:paraId="3219B442" w14:textId="77777777" w:rsidR="009068B4" w:rsidRDefault="00000000">
      <w:pPr>
        <w:spacing w:after="140" w:line="300" w:lineRule="auto"/>
      </w:pPr>
      <w:r>
        <w:t>Long-term fit depends on whether continued collaboration makes future product changes easier while preserving the client’s understanding, access, and ability to transition when needed.</w:t>
      </w:r>
    </w:p>
    <w:p w14:paraId="1F251E39" w14:textId="77777777" w:rsidR="009068B4" w:rsidRDefault="00000000">
      <w:pPr>
        <w:pStyle w:val="Heading3"/>
        <w:spacing w:before="220" w:after="100"/>
      </w:pPr>
      <w:r>
        <w:rPr>
          <w:b/>
          <w:bCs/>
          <w:color w:val="2A3550"/>
        </w:rPr>
        <w:t>Products Continue Changing</w:t>
      </w:r>
    </w:p>
    <w:p w14:paraId="6E0526CE" w14:textId="77777777" w:rsidR="009068B4" w:rsidRDefault="00000000">
      <w:pPr>
        <w:spacing w:after="140" w:line="300" w:lineRule="auto"/>
      </w:pPr>
      <w:r>
        <w:t>Production use often creates new engineering requirements.</w:t>
      </w:r>
    </w:p>
    <w:p w14:paraId="56AE8C38" w14:textId="77777777" w:rsidR="009068B4" w:rsidRDefault="00000000">
      <w:pPr>
        <w:spacing w:after="140" w:line="300" w:lineRule="auto"/>
      </w:pPr>
      <w:r>
        <w:t>Users expose new workflow needs. Integrations change. Business rules evolve. Infrastructure requirements may increase. New markets or product priorities can create further development work.</w:t>
      </w:r>
    </w:p>
    <w:p w14:paraId="01462307" w14:textId="77777777" w:rsidR="009068B4" w:rsidRDefault="00000000">
      <w:pPr>
        <w:spacing w:after="140" w:line="300" w:lineRule="auto"/>
      </w:pPr>
      <w:r>
        <w:t>A stable internal application with occasional changes may need limited engineering support. A multi-release SaaS product with frequent feature and integration changes may require continuing development capacity.</w:t>
      </w:r>
    </w:p>
    <w:p w14:paraId="7ABA7F7B" w14:textId="77777777" w:rsidR="009068B4" w:rsidRDefault="00000000">
      <w:pPr>
        <w:spacing w:after="140" w:line="300" w:lineRule="auto"/>
      </w:pPr>
      <w:r>
        <w:t>Estimate how frequently meaningful engineering work is likely to continue after the first release before deciding how important long-term provider fit should be.</w:t>
      </w:r>
    </w:p>
    <w:p w14:paraId="5FB99DE0" w14:textId="77777777" w:rsidR="009068B4" w:rsidRDefault="00000000">
      <w:pPr>
        <w:pStyle w:val="Heading3"/>
        <w:spacing w:before="220" w:after="100"/>
      </w:pPr>
      <w:r>
        <w:rPr>
          <w:b/>
          <w:bCs/>
          <w:color w:val="2A3550"/>
        </w:rPr>
        <w:t>Team Continuity Protects Knowledge</w:t>
      </w:r>
    </w:p>
    <w:p w14:paraId="6EEA7A0E" w14:textId="77777777" w:rsidR="009068B4" w:rsidRDefault="00000000">
      <w:pPr>
        <w:spacing w:after="140" w:line="300" w:lineRule="auto"/>
      </w:pPr>
      <w:r>
        <w:t>Product history becomes an operational asset over time.</w:t>
      </w:r>
    </w:p>
    <w:p w14:paraId="34596991" w14:textId="77777777" w:rsidR="009068B4" w:rsidRDefault="00000000">
      <w:pPr>
        <w:spacing w:after="140" w:line="300" w:lineRule="auto"/>
      </w:pPr>
      <w:r>
        <w:t>Engineers may accumulate context about architecture decisions, business rules, technical debt, previous incidents, integrations, and why earlier technical choices were made.</w:t>
      </w:r>
    </w:p>
    <w:p w14:paraId="6533AA87" w14:textId="77777777" w:rsidR="009068B4" w:rsidRDefault="00000000">
      <w:pPr>
        <w:spacing w:after="140" w:line="300" w:lineRule="auto"/>
      </w:pPr>
      <w:r>
        <w:t>Continuity can reduce the amount of this context that must be relearned during future development.</w:t>
      </w:r>
    </w:p>
    <w:p w14:paraId="0A21E87E" w14:textId="77777777" w:rsidR="009068B4" w:rsidRDefault="00000000">
      <w:pPr>
        <w:spacing w:after="140" w:line="300" w:lineRule="auto"/>
      </w:pPr>
      <w:r>
        <w:t>That does not mean the same engineers must remain permanently. Documentation and knowledge transfer still matter.</w:t>
      </w:r>
    </w:p>
    <w:p w14:paraId="51E0EF62" w14:textId="77777777" w:rsidR="009068B4" w:rsidRDefault="00000000">
      <w:pPr>
        <w:spacing w:after="140" w:line="300" w:lineRule="auto"/>
      </w:pPr>
      <w:r>
        <w:t>The value comes from retaining useful product understanding without allowing critical knowledge to exist only inside individual team members.</w:t>
      </w:r>
    </w:p>
    <w:p w14:paraId="3D4C52A0" w14:textId="77777777" w:rsidR="009068B4" w:rsidRDefault="00000000">
      <w:pPr>
        <w:pStyle w:val="Heading3"/>
        <w:spacing w:before="220" w:after="100"/>
      </w:pPr>
      <w:r>
        <w:rPr>
          <w:b/>
          <w:bCs/>
          <w:color w:val="2A3550"/>
        </w:rPr>
        <w:t>Dedicated Teams Support Changing Roadmaps</w:t>
      </w:r>
    </w:p>
    <w:p w14:paraId="340A9DAA" w14:textId="77777777" w:rsidR="009068B4" w:rsidRDefault="00000000">
      <w:pPr>
        <w:spacing w:after="140" w:line="300" w:lineRule="auto"/>
      </w:pPr>
      <w:r>
        <w:lastRenderedPageBreak/>
        <w:t>A dedicated development team can fit products with frequent releases, changing priorities, or continuing engineering demand.</w:t>
      </w:r>
    </w:p>
    <w:p w14:paraId="164F5EEC" w14:textId="77777777" w:rsidR="009068B4" w:rsidRDefault="00000000">
      <w:pPr>
        <w:spacing w:after="140" w:line="300" w:lineRule="auto"/>
      </w:pPr>
      <w:r>
        <w:t>Stable capacity can reduce repeated onboarding and project setup when development continues across multiple releases.</w:t>
      </w:r>
    </w:p>
    <w:p w14:paraId="7DF9473E" w14:textId="77777777" w:rsidR="009068B4" w:rsidRDefault="00000000">
      <w:pPr>
        <w:spacing w:after="140" w:line="300" w:lineRule="auto"/>
      </w:pPr>
      <w:r>
        <w:t>It is less compelling when the roadmap contains only occasional, clearly bounded changes.</w:t>
      </w:r>
    </w:p>
    <w:p w14:paraId="5F2F089D" w14:textId="77777777" w:rsidR="009068B4" w:rsidRDefault="00000000">
      <w:pPr>
        <w:spacing w:after="140" w:line="300" w:lineRule="auto"/>
      </w:pPr>
      <w:r>
        <w:t>The decision should follow expected engineering volume and roadmap frequency rather than a general preference for a long-term team.</w:t>
      </w:r>
    </w:p>
    <w:p w14:paraId="2A6A48E0" w14:textId="77777777" w:rsidR="009068B4" w:rsidRDefault="00000000">
      <w:pPr>
        <w:pStyle w:val="Heading3"/>
        <w:spacing w:before="220" w:after="100"/>
      </w:pPr>
      <w:r>
        <w:rPr>
          <w:b/>
          <w:bCs/>
          <w:color w:val="2A3550"/>
        </w:rPr>
        <w:t>The Partner Should Support Internal Capability</w:t>
      </w:r>
    </w:p>
    <w:p w14:paraId="4A7A8B0C" w14:textId="77777777" w:rsidR="009068B4" w:rsidRDefault="00000000">
      <w:pPr>
        <w:spacing w:after="140" w:line="300" w:lineRule="auto"/>
      </w:pPr>
      <w:r>
        <w:t>A long-term software development partnership should improve continuity without creating unnecessary dependence.</w:t>
      </w:r>
    </w:p>
    <w:p w14:paraId="5A3524BF" w14:textId="77777777" w:rsidR="009068B4" w:rsidRDefault="00000000">
      <w:pPr>
        <w:spacing w:after="140" w:line="300" w:lineRule="auto"/>
      </w:pPr>
      <w:r>
        <w:t>Important architecture decisions should remain understandable. Documentation should stay useful. Relevant knowledge should transfer. The client should maintain appropriate visibility and control over critical systems and accounts.</w:t>
      </w:r>
    </w:p>
    <w:p w14:paraId="43CFA7FA" w14:textId="77777777" w:rsidR="009068B4" w:rsidRDefault="00000000">
      <w:pPr>
        <w:spacing w:after="140" w:line="300" w:lineRule="auto"/>
      </w:pPr>
      <w:r>
        <w:t>A useful final question is: “After working with this provider for a year, will our organization understand and control the product better, or will more critical knowledge exist only inside the supplier?”</w:t>
      </w:r>
    </w:p>
    <w:p w14:paraId="106BED93" w14:textId="77777777" w:rsidR="009068B4" w:rsidRDefault="00000000">
      <w:pPr>
        <w:spacing w:after="140" w:line="300" w:lineRule="auto"/>
      </w:pPr>
      <w:r>
        <w:t>A strong long-term relationship preserves valuable product context while keeping the client capable of understanding, operating, and eventually transitioning the software if circumstances change.</w:t>
      </w:r>
    </w:p>
    <w:p w14:paraId="1785EC62" w14:textId="77777777" w:rsidR="009068B4" w:rsidRDefault="00000000">
      <w:pPr>
        <w:pStyle w:val="Heading2"/>
        <w:spacing w:before="320" w:after="140"/>
      </w:pPr>
      <w:r>
        <w:rPr>
          <w:b/>
          <w:bCs/>
          <w:color w:val="0A1326"/>
          <w:sz w:val="30"/>
          <w:szCs w:val="30"/>
        </w:rPr>
        <w:t>How to Apply This Evaluation to Optimize Tech Studio</w:t>
      </w:r>
    </w:p>
    <w:p w14:paraId="07CA2620" w14:textId="77777777" w:rsidR="009068B4" w:rsidRDefault="00000000">
      <w:pPr>
        <w:spacing w:after="140" w:line="300" w:lineRule="auto"/>
      </w:pPr>
      <w:r>
        <w:t>This guide is intended to help you evaluate any software development company, including Optimize Tech Studio.</w:t>
      </w:r>
    </w:p>
    <w:p w14:paraId="712547C7" w14:textId="535CAF5C" w:rsidR="009068B4" w:rsidRDefault="000475E9">
      <w:pPr>
        <w:spacing w:after="140" w:line="300" w:lineRule="auto"/>
      </w:pPr>
      <w:hyperlink r:id="rId7" w:history="1">
        <w:r w:rsidRPr="000475E9">
          <w:rPr>
            <w:rStyle w:val="Hyperlink"/>
          </w:rPr>
          <w:t>Optimize Tech Studio</w:t>
        </w:r>
      </w:hyperlink>
      <w:r>
        <w:t xml:space="preserve"> supports custom software development, SaaS products, AI-enabled software, intelligent automation, fixed-scope projects, dedicated development teams, and longer-term engineering work. Its engineering delivery is based in India, with global-facing communication. That delivery model should be evaluated the same way as any other offshore or distributed software development model.</w:t>
      </w:r>
    </w:p>
    <w:p w14:paraId="3E3F994D" w14:textId="77777777" w:rsidR="009068B4" w:rsidRDefault="00000000">
      <w:pPr>
        <w:spacing w:after="140" w:line="300" w:lineRule="auto"/>
      </w:pPr>
      <w:r>
        <w:t>If you are considering Optimize Tech Studio, use the same questions from this guide:</w:t>
      </w:r>
    </w:p>
    <w:tbl>
      <w:tblPr>
        <w:tblW w:w="9000" w:type="dxa"/>
        <w:tblBorders>
          <w:top w:val="single" w:sz="4" w:space="0" w:color="C9CEDA"/>
          <w:left w:val="single" w:sz="4" w:space="0" w:color="C9CEDA"/>
          <w:bottom w:val="single" w:sz="4" w:space="0" w:color="C9CEDA"/>
          <w:right w:val="single" w:sz="4" w:space="0" w:color="C9CEDA"/>
          <w:insideH w:val="single" w:sz="4" w:space="0" w:color="C9CEDA"/>
          <w:insideV w:val="single" w:sz="4" w:space="0" w:color="C9CEDA"/>
        </w:tblBorders>
        <w:tblCellMar>
          <w:left w:w="10" w:type="dxa"/>
          <w:right w:w="10" w:type="dxa"/>
        </w:tblCellMar>
        <w:tblLook w:val="04A0" w:firstRow="1" w:lastRow="0" w:firstColumn="1" w:lastColumn="0" w:noHBand="0" w:noVBand="1"/>
      </w:tblPr>
      <w:tblGrid>
        <w:gridCol w:w="2800"/>
        <w:gridCol w:w="6200"/>
      </w:tblGrid>
      <w:tr w:rsidR="009068B4" w14:paraId="39B8659E" w14:textId="77777777">
        <w:trPr>
          <w:tblHeader/>
        </w:trPr>
        <w:tc>
          <w:tcPr>
            <w:tcW w:w="2800" w:type="dxa"/>
            <w:shd w:val="clear" w:color="auto" w:fill="0A1326"/>
            <w:tcMar>
              <w:top w:w="60" w:type="dxa"/>
              <w:left w:w="90" w:type="dxa"/>
              <w:bottom w:w="60" w:type="dxa"/>
              <w:right w:w="90" w:type="dxa"/>
            </w:tcMar>
          </w:tcPr>
          <w:p w14:paraId="28E8EA21" w14:textId="77777777" w:rsidR="009068B4" w:rsidRDefault="00000000">
            <w:pPr>
              <w:spacing w:line="260" w:lineRule="auto"/>
            </w:pPr>
            <w:r>
              <w:rPr>
                <w:b/>
                <w:bCs/>
                <w:color w:val="FFFFFF"/>
                <w:sz w:val="19"/>
                <w:szCs w:val="19"/>
              </w:rPr>
              <w:t>Evaluation area</w:t>
            </w:r>
          </w:p>
        </w:tc>
        <w:tc>
          <w:tcPr>
            <w:tcW w:w="6200" w:type="dxa"/>
            <w:shd w:val="clear" w:color="auto" w:fill="0A1326"/>
            <w:tcMar>
              <w:top w:w="60" w:type="dxa"/>
              <w:left w:w="90" w:type="dxa"/>
              <w:bottom w:w="60" w:type="dxa"/>
              <w:right w:w="90" w:type="dxa"/>
            </w:tcMar>
          </w:tcPr>
          <w:p w14:paraId="0A6AAE96" w14:textId="77777777" w:rsidR="009068B4" w:rsidRDefault="00000000">
            <w:pPr>
              <w:spacing w:line="260" w:lineRule="auto"/>
            </w:pPr>
            <w:r>
              <w:rPr>
                <w:b/>
                <w:bCs/>
                <w:color w:val="FFFFFF"/>
                <w:sz w:val="19"/>
                <w:szCs w:val="19"/>
              </w:rPr>
              <w:t>What to verify with Optimize Tech Studio</w:t>
            </w:r>
          </w:p>
        </w:tc>
      </w:tr>
      <w:tr w:rsidR="009068B4" w14:paraId="52D7D3FB" w14:textId="77777777">
        <w:tc>
          <w:tcPr>
            <w:tcW w:w="2800" w:type="dxa"/>
            <w:tcMar>
              <w:top w:w="60" w:type="dxa"/>
              <w:left w:w="90" w:type="dxa"/>
              <w:bottom w:w="60" w:type="dxa"/>
              <w:right w:w="90" w:type="dxa"/>
            </w:tcMar>
          </w:tcPr>
          <w:p w14:paraId="721F2FEB" w14:textId="77777777" w:rsidR="009068B4" w:rsidRDefault="00000000">
            <w:pPr>
              <w:spacing w:line="260" w:lineRule="auto"/>
            </w:pPr>
            <w:r>
              <w:rPr>
                <w:sz w:val="19"/>
                <w:szCs w:val="19"/>
              </w:rPr>
              <w:t>Project fit</w:t>
            </w:r>
          </w:p>
        </w:tc>
        <w:tc>
          <w:tcPr>
            <w:tcW w:w="6200" w:type="dxa"/>
            <w:tcMar>
              <w:top w:w="60" w:type="dxa"/>
              <w:left w:w="90" w:type="dxa"/>
              <w:bottom w:w="60" w:type="dxa"/>
              <w:right w:w="90" w:type="dxa"/>
            </w:tcMar>
          </w:tcPr>
          <w:p w14:paraId="317E3C30" w14:textId="77777777" w:rsidR="009068B4" w:rsidRDefault="00000000">
            <w:pPr>
              <w:spacing w:line="260" w:lineRule="auto"/>
            </w:pPr>
            <w:r>
              <w:rPr>
                <w:sz w:val="19"/>
                <w:szCs w:val="19"/>
              </w:rPr>
              <w:t>Whether the team understands the business problem, required outcome, constraints, and delivery risks</w:t>
            </w:r>
          </w:p>
        </w:tc>
      </w:tr>
      <w:tr w:rsidR="009068B4" w14:paraId="46FB1F11" w14:textId="77777777">
        <w:tc>
          <w:tcPr>
            <w:tcW w:w="2800" w:type="dxa"/>
            <w:tcMar>
              <w:top w:w="60" w:type="dxa"/>
              <w:left w:w="90" w:type="dxa"/>
              <w:bottom w:w="60" w:type="dxa"/>
              <w:right w:w="90" w:type="dxa"/>
            </w:tcMar>
          </w:tcPr>
          <w:p w14:paraId="3CEC1628" w14:textId="77777777" w:rsidR="009068B4" w:rsidRDefault="00000000">
            <w:pPr>
              <w:spacing w:line="260" w:lineRule="auto"/>
            </w:pPr>
            <w:r>
              <w:rPr>
                <w:sz w:val="19"/>
                <w:szCs w:val="19"/>
              </w:rPr>
              <w:t>Relevant experience</w:t>
            </w:r>
          </w:p>
        </w:tc>
        <w:tc>
          <w:tcPr>
            <w:tcW w:w="6200" w:type="dxa"/>
            <w:tcMar>
              <w:top w:w="60" w:type="dxa"/>
              <w:left w:w="90" w:type="dxa"/>
              <w:bottom w:w="60" w:type="dxa"/>
              <w:right w:w="90" w:type="dxa"/>
            </w:tcMar>
          </w:tcPr>
          <w:p w14:paraId="481ACB6E" w14:textId="77777777" w:rsidR="009068B4" w:rsidRDefault="00000000">
            <w:pPr>
              <w:spacing w:line="260" w:lineRule="auto"/>
            </w:pPr>
            <w:r>
              <w:rPr>
                <w:sz w:val="19"/>
                <w:szCs w:val="19"/>
              </w:rPr>
              <w:t>Which comparable project conditions the team has handled, and what role it owned in those projects</w:t>
            </w:r>
          </w:p>
        </w:tc>
      </w:tr>
      <w:tr w:rsidR="009068B4" w14:paraId="6622B762" w14:textId="77777777">
        <w:tc>
          <w:tcPr>
            <w:tcW w:w="2800" w:type="dxa"/>
            <w:tcMar>
              <w:top w:w="60" w:type="dxa"/>
              <w:left w:w="90" w:type="dxa"/>
              <w:bottom w:w="60" w:type="dxa"/>
              <w:right w:w="90" w:type="dxa"/>
            </w:tcMar>
          </w:tcPr>
          <w:p w14:paraId="2AE39C6E" w14:textId="77777777" w:rsidR="009068B4" w:rsidRDefault="00000000">
            <w:pPr>
              <w:spacing w:line="260" w:lineRule="auto"/>
            </w:pPr>
            <w:r>
              <w:rPr>
                <w:sz w:val="19"/>
                <w:szCs w:val="19"/>
              </w:rPr>
              <w:t>Proposed team</w:t>
            </w:r>
          </w:p>
        </w:tc>
        <w:tc>
          <w:tcPr>
            <w:tcW w:w="6200" w:type="dxa"/>
            <w:tcMar>
              <w:top w:w="60" w:type="dxa"/>
              <w:left w:w="90" w:type="dxa"/>
              <w:bottom w:w="60" w:type="dxa"/>
              <w:right w:w="90" w:type="dxa"/>
            </w:tcMar>
          </w:tcPr>
          <w:p w14:paraId="78F4E5D9" w14:textId="77777777" w:rsidR="009068B4" w:rsidRDefault="00000000">
            <w:pPr>
              <w:spacing w:line="260" w:lineRule="auto"/>
            </w:pPr>
            <w:r>
              <w:rPr>
                <w:sz w:val="19"/>
                <w:szCs w:val="19"/>
              </w:rPr>
              <w:t>Who would actually work on the project, who would make technical decisions, and what senior oversight would apply</w:t>
            </w:r>
          </w:p>
        </w:tc>
      </w:tr>
      <w:tr w:rsidR="009068B4" w14:paraId="1220DF52" w14:textId="77777777">
        <w:tc>
          <w:tcPr>
            <w:tcW w:w="2800" w:type="dxa"/>
            <w:tcMar>
              <w:top w:w="60" w:type="dxa"/>
              <w:left w:w="90" w:type="dxa"/>
              <w:bottom w:w="60" w:type="dxa"/>
              <w:right w:w="90" w:type="dxa"/>
            </w:tcMar>
          </w:tcPr>
          <w:p w14:paraId="5CE206B0" w14:textId="77777777" w:rsidR="009068B4" w:rsidRDefault="00000000">
            <w:pPr>
              <w:spacing w:line="260" w:lineRule="auto"/>
            </w:pPr>
            <w:r>
              <w:rPr>
                <w:sz w:val="19"/>
                <w:szCs w:val="19"/>
              </w:rPr>
              <w:t>Delivery model</w:t>
            </w:r>
          </w:p>
        </w:tc>
        <w:tc>
          <w:tcPr>
            <w:tcW w:w="6200" w:type="dxa"/>
            <w:tcMar>
              <w:top w:w="60" w:type="dxa"/>
              <w:left w:w="90" w:type="dxa"/>
              <w:bottom w:w="60" w:type="dxa"/>
              <w:right w:w="90" w:type="dxa"/>
            </w:tcMar>
          </w:tcPr>
          <w:p w14:paraId="662770D7" w14:textId="77777777" w:rsidR="009068B4" w:rsidRDefault="00000000">
            <w:pPr>
              <w:spacing w:line="260" w:lineRule="auto"/>
            </w:pPr>
            <w:r>
              <w:rPr>
                <w:sz w:val="19"/>
                <w:szCs w:val="19"/>
              </w:rPr>
              <w:t>How communication, reporting, decision-making, escalation, and time-zone overlap would work</w:t>
            </w:r>
          </w:p>
        </w:tc>
      </w:tr>
      <w:tr w:rsidR="009068B4" w14:paraId="07A6E4D1" w14:textId="77777777">
        <w:tc>
          <w:tcPr>
            <w:tcW w:w="2800" w:type="dxa"/>
            <w:tcMar>
              <w:top w:w="60" w:type="dxa"/>
              <w:left w:w="90" w:type="dxa"/>
              <w:bottom w:w="60" w:type="dxa"/>
              <w:right w:w="90" w:type="dxa"/>
            </w:tcMar>
          </w:tcPr>
          <w:p w14:paraId="1223FFE5" w14:textId="77777777" w:rsidR="009068B4" w:rsidRDefault="00000000">
            <w:pPr>
              <w:spacing w:line="260" w:lineRule="auto"/>
            </w:pPr>
            <w:r>
              <w:rPr>
                <w:sz w:val="19"/>
                <w:szCs w:val="19"/>
              </w:rPr>
              <w:lastRenderedPageBreak/>
              <w:t>Technical approach</w:t>
            </w:r>
          </w:p>
        </w:tc>
        <w:tc>
          <w:tcPr>
            <w:tcW w:w="6200" w:type="dxa"/>
            <w:tcMar>
              <w:top w:w="60" w:type="dxa"/>
              <w:left w:w="90" w:type="dxa"/>
              <w:bottom w:w="60" w:type="dxa"/>
              <w:right w:w="90" w:type="dxa"/>
            </w:tcMar>
          </w:tcPr>
          <w:p w14:paraId="0A1CA306" w14:textId="77777777" w:rsidR="009068B4" w:rsidRDefault="00000000">
            <w:pPr>
              <w:spacing w:line="260" w:lineRule="auto"/>
            </w:pPr>
            <w:r>
              <w:rPr>
                <w:sz w:val="19"/>
                <w:szCs w:val="19"/>
              </w:rPr>
              <w:t>How the team would explain architecture, technology choices, trade-offs, risks, and unnecessary complexity</w:t>
            </w:r>
          </w:p>
        </w:tc>
      </w:tr>
      <w:tr w:rsidR="009068B4" w14:paraId="211AD56E" w14:textId="77777777">
        <w:tc>
          <w:tcPr>
            <w:tcW w:w="2800" w:type="dxa"/>
            <w:tcMar>
              <w:top w:w="60" w:type="dxa"/>
              <w:left w:w="90" w:type="dxa"/>
              <w:bottom w:w="60" w:type="dxa"/>
              <w:right w:w="90" w:type="dxa"/>
            </w:tcMar>
          </w:tcPr>
          <w:p w14:paraId="28A4CBEB" w14:textId="77777777" w:rsidR="009068B4" w:rsidRDefault="00000000">
            <w:pPr>
              <w:spacing w:line="260" w:lineRule="auto"/>
            </w:pPr>
            <w:r>
              <w:rPr>
                <w:sz w:val="19"/>
                <w:szCs w:val="19"/>
              </w:rPr>
              <w:t>AI capability</w:t>
            </w:r>
          </w:p>
        </w:tc>
        <w:tc>
          <w:tcPr>
            <w:tcW w:w="6200" w:type="dxa"/>
            <w:tcMar>
              <w:top w:w="60" w:type="dxa"/>
              <w:left w:w="90" w:type="dxa"/>
              <w:bottom w:w="60" w:type="dxa"/>
              <w:right w:w="90" w:type="dxa"/>
            </w:tcMar>
          </w:tcPr>
          <w:p w14:paraId="552FAD5E" w14:textId="77777777" w:rsidR="009068B4" w:rsidRDefault="00000000">
            <w:pPr>
              <w:spacing w:line="260" w:lineRule="auto"/>
            </w:pPr>
            <w:r>
              <w:rPr>
                <w:sz w:val="19"/>
                <w:szCs w:val="19"/>
              </w:rPr>
              <w:t>If AI is involved, how evaluation, data controls, failure handling, monitoring, cost, and AI asset ownership would be handled</w:t>
            </w:r>
          </w:p>
        </w:tc>
      </w:tr>
      <w:tr w:rsidR="009068B4" w14:paraId="10BBD234" w14:textId="77777777">
        <w:tc>
          <w:tcPr>
            <w:tcW w:w="2800" w:type="dxa"/>
            <w:tcMar>
              <w:top w:w="60" w:type="dxa"/>
              <w:left w:w="90" w:type="dxa"/>
              <w:bottom w:w="60" w:type="dxa"/>
              <w:right w:w="90" w:type="dxa"/>
            </w:tcMar>
          </w:tcPr>
          <w:p w14:paraId="1D7A8E1E" w14:textId="77777777" w:rsidR="009068B4" w:rsidRDefault="00000000">
            <w:pPr>
              <w:spacing w:line="260" w:lineRule="auto"/>
            </w:pPr>
            <w:r>
              <w:rPr>
                <w:sz w:val="19"/>
                <w:szCs w:val="19"/>
              </w:rPr>
              <w:t>Commercial clarity</w:t>
            </w:r>
          </w:p>
        </w:tc>
        <w:tc>
          <w:tcPr>
            <w:tcW w:w="6200" w:type="dxa"/>
            <w:tcMar>
              <w:top w:w="60" w:type="dxa"/>
              <w:left w:w="90" w:type="dxa"/>
              <w:bottom w:w="60" w:type="dxa"/>
              <w:right w:w="90" w:type="dxa"/>
            </w:tcMar>
          </w:tcPr>
          <w:p w14:paraId="01AACE5F" w14:textId="77777777" w:rsidR="009068B4" w:rsidRDefault="00000000">
            <w:pPr>
              <w:spacing w:line="260" w:lineRule="auto"/>
            </w:pPr>
            <w:r>
              <w:rPr>
                <w:sz w:val="19"/>
                <w:szCs w:val="19"/>
              </w:rPr>
              <w:t>What the estimate includes, excludes, assumes, and expects the client to manage</w:t>
            </w:r>
          </w:p>
        </w:tc>
      </w:tr>
      <w:tr w:rsidR="009068B4" w14:paraId="05164AE5" w14:textId="77777777">
        <w:tc>
          <w:tcPr>
            <w:tcW w:w="2800" w:type="dxa"/>
            <w:tcMar>
              <w:top w:w="60" w:type="dxa"/>
              <w:left w:w="90" w:type="dxa"/>
              <w:bottom w:w="60" w:type="dxa"/>
              <w:right w:w="90" w:type="dxa"/>
            </w:tcMar>
          </w:tcPr>
          <w:p w14:paraId="107BD782" w14:textId="77777777" w:rsidR="009068B4" w:rsidRDefault="00000000">
            <w:pPr>
              <w:spacing w:line="260" w:lineRule="auto"/>
            </w:pPr>
            <w:r>
              <w:rPr>
                <w:sz w:val="19"/>
                <w:szCs w:val="19"/>
              </w:rPr>
              <w:t>Ownership and control</w:t>
            </w:r>
          </w:p>
        </w:tc>
        <w:tc>
          <w:tcPr>
            <w:tcW w:w="6200" w:type="dxa"/>
            <w:tcMar>
              <w:top w:w="60" w:type="dxa"/>
              <w:left w:w="90" w:type="dxa"/>
              <w:bottom w:w="60" w:type="dxa"/>
              <w:right w:w="90" w:type="dxa"/>
            </w:tcMar>
          </w:tcPr>
          <w:p w14:paraId="7A074CB2" w14:textId="77777777" w:rsidR="009068B4" w:rsidRDefault="00000000">
            <w:pPr>
              <w:spacing w:line="260" w:lineRule="auto"/>
            </w:pPr>
            <w:r>
              <w:rPr>
                <w:sz w:val="19"/>
                <w:szCs w:val="19"/>
              </w:rPr>
              <w:t>What the client can access, administer, retrieve, transfer, or continue without provider dependence</w:t>
            </w:r>
          </w:p>
        </w:tc>
      </w:tr>
      <w:tr w:rsidR="009068B4" w14:paraId="051D6132" w14:textId="77777777">
        <w:tc>
          <w:tcPr>
            <w:tcW w:w="2800" w:type="dxa"/>
            <w:tcMar>
              <w:top w:w="60" w:type="dxa"/>
              <w:left w:w="90" w:type="dxa"/>
              <w:bottom w:w="60" w:type="dxa"/>
              <w:right w:w="90" w:type="dxa"/>
            </w:tcMar>
          </w:tcPr>
          <w:p w14:paraId="4343DAFA" w14:textId="77777777" w:rsidR="009068B4" w:rsidRDefault="00000000">
            <w:pPr>
              <w:spacing w:line="260" w:lineRule="auto"/>
            </w:pPr>
            <w:r>
              <w:rPr>
                <w:sz w:val="19"/>
                <w:szCs w:val="19"/>
              </w:rPr>
              <w:t>Post-launch support</w:t>
            </w:r>
          </w:p>
        </w:tc>
        <w:tc>
          <w:tcPr>
            <w:tcW w:w="6200" w:type="dxa"/>
            <w:tcMar>
              <w:top w:w="60" w:type="dxa"/>
              <w:left w:w="90" w:type="dxa"/>
              <w:bottom w:w="60" w:type="dxa"/>
              <w:right w:w="90" w:type="dxa"/>
            </w:tcMar>
          </w:tcPr>
          <w:p w14:paraId="1D3493F8" w14:textId="77777777" w:rsidR="009068B4" w:rsidRDefault="00000000">
            <w:pPr>
              <w:spacing w:line="260" w:lineRule="auto"/>
            </w:pPr>
            <w:r>
              <w:rPr>
                <w:sz w:val="19"/>
                <w:szCs w:val="19"/>
              </w:rPr>
              <w:t>Who owns defect correction, production support, maintenance, future roadmap work, and continuing engineering capacity</w:t>
            </w:r>
          </w:p>
        </w:tc>
      </w:tr>
    </w:tbl>
    <w:p w14:paraId="5326754F" w14:textId="77777777" w:rsidR="009068B4" w:rsidRDefault="009068B4">
      <w:pPr>
        <w:spacing w:after="80"/>
      </w:pPr>
    </w:p>
    <w:p w14:paraId="056F2FBE" w14:textId="77777777" w:rsidR="009068B4" w:rsidRDefault="00000000">
      <w:pPr>
        <w:spacing w:after="140" w:line="300" w:lineRule="auto"/>
      </w:pPr>
      <w:r>
        <w:t>The right engagement model depends on the project. A defined application with stable requirements may fit a fixed-scope engagement. A SaaS platform, AI product, or business system with an active roadmap may require continuing engineering capacity. Projects with significant technical uncertainty may need a technical assessment before a broader development plan is agreed.</w:t>
      </w:r>
    </w:p>
    <w:p w14:paraId="15874FE9" w14:textId="77777777" w:rsidR="009068B4" w:rsidRDefault="00000000">
      <w:pPr>
        <w:spacing w:after="140" w:line="300" w:lineRule="auto"/>
      </w:pPr>
      <w:r>
        <w:t>Start with the business problem, current systems, expected roadmap, technical risks, ownership requirements, communication needs, and the evidence required to choose the right delivery model. Service selection should follow that discussion.</w:t>
      </w:r>
    </w:p>
    <w:p w14:paraId="031166DB" w14:textId="77777777" w:rsidR="009068B4" w:rsidRDefault="00000000">
      <w:pPr>
        <w:spacing w:after="140" w:line="300" w:lineRule="auto"/>
      </w:pPr>
      <w:r>
        <w:t>Book a Discovery Call to discuss the project, delivery requirements, and possible engagement model. For projects with significant technical uncertainty, request a Technical Assessment before committing to a broader development approach.</w:t>
      </w:r>
    </w:p>
    <w:sectPr w:rsidR="009068B4">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529F"/>
    <w:multiLevelType w:val="hybridMultilevel"/>
    <w:tmpl w:val="B42460B0"/>
    <w:lvl w:ilvl="0" w:tplc="BCA0F910">
      <w:start w:val="1"/>
      <w:numFmt w:val="decimal"/>
      <w:lvlText w:val="%1."/>
      <w:lvlJc w:val="left"/>
      <w:pPr>
        <w:ind w:left="460" w:hanging="260"/>
      </w:pPr>
    </w:lvl>
    <w:lvl w:ilvl="1" w:tplc="9BE8ADA4">
      <w:numFmt w:val="decimal"/>
      <w:lvlText w:val=""/>
      <w:lvlJc w:val="left"/>
    </w:lvl>
    <w:lvl w:ilvl="2" w:tplc="06706040">
      <w:numFmt w:val="decimal"/>
      <w:lvlText w:val=""/>
      <w:lvlJc w:val="left"/>
    </w:lvl>
    <w:lvl w:ilvl="3" w:tplc="EE3E7E8E">
      <w:numFmt w:val="decimal"/>
      <w:lvlText w:val=""/>
      <w:lvlJc w:val="left"/>
    </w:lvl>
    <w:lvl w:ilvl="4" w:tplc="88F20F1E">
      <w:numFmt w:val="decimal"/>
      <w:lvlText w:val=""/>
      <w:lvlJc w:val="left"/>
    </w:lvl>
    <w:lvl w:ilvl="5" w:tplc="59D8321C">
      <w:numFmt w:val="decimal"/>
      <w:lvlText w:val=""/>
      <w:lvlJc w:val="left"/>
    </w:lvl>
    <w:lvl w:ilvl="6" w:tplc="D5D87068">
      <w:numFmt w:val="decimal"/>
      <w:lvlText w:val=""/>
      <w:lvlJc w:val="left"/>
    </w:lvl>
    <w:lvl w:ilvl="7" w:tplc="D92AE1A4">
      <w:numFmt w:val="decimal"/>
      <w:lvlText w:val=""/>
      <w:lvlJc w:val="left"/>
    </w:lvl>
    <w:lvl w:ilvl="8" w:tplc="DAB85EEE">
      <w:numFmt w:val="decimal"/>
      <w:lvlText w:val=""/>
      <w:lvlJc w:val="left"/>
    </w:lvl>
  </w:abstractNum>
  <w:abstractNum w:abstractNumId="1" w15:restartNumberingAfterBreak="0">
    <w:nsid w:val="361F764D"/>
    <w:multiLevelType w:val="hybridMultilevel"/>
    <w:tmpl w:val="7772D148"/>
    <w:lvl w:ilvl="0" w:tplc="38BC11D6">
      <w:start w:val="1"/>
      <w:numFmt w:val="bullet"/>
      <w:lvlText w:val="●"/>
      <w:lvlJc w:val="left"/>
      <w:pPr>
        <w:ind w:left="720" w:hanging="360"/>
      </w:pPr>
    </w:lvl>
    <w:lvl w:ilvl="1" w:tplc="95D6CB1E">
      <w:start w:val="1"/>
      <w:numFmt w:val="bullet"/>
      <w:lvlText w:val="○"/>
      <w:lvlJc w:val="left"/>
      <w:pPr>
        <w:ind w:left="1440" w:hanging="360"/>
      </w:pPr>
    </w:lvl>
    <w:lvl w:ilvl="2" w:tplc="B8F4FFE6">
      <w:start w:val="1"/>
      <w:numFmt w:val="bullet"/>
      <w:lvlText w:val="■"/>
      <w:lvlJc w:val="left"/>
      <w:pPr>
        <w:ind w:left="2160" w:hanging="360"/>
      </w:pPr>
    </w:lvl>
    <w:lvl w:ilvl="3" w:tplc="E3C2121E">
      <w:start w:val="1"/>
      <w:numFmt w:val="bullet"/>
      <w:lvlText w:val="●"/>
      <w:lvlJc w:val="left"/>
      <w:pPr>
        <w:ind w:left="2880" w:hanging="360"/>
      </w:pPr>
    </w:lvl>
    <w:lvl w:ilvl="4" w:tplc="8160C11C">
      <w:start w:val="1"/>
      <w:numFmt w:val="bullet"/>
      <w:lvlText w:val="○"/>
      <w:lvlJc w:val="left"/>
      <w:pPr>
        <w:ind w:left="3600" w:hanging="360"/>
      </w:pPr>
    </w:lvl>
    <w:lvl w:ilvl="5" w:tplc="EE18B692">
      <w:start w:val="1"/>
      <w:numFmt w:val="bullet"/>
      <w:lvlText w:val="■"/>
      <w:lvlJc w:val="left"/>
      <w:pPr>
        <w:ind w:left="4320" w:hanging="360"/>
      </w:pPr>
    </w:lvl>
    <w:lvl w:ilvl="6" w:tplc="B1C8D736">
      <w:start w:val="1"/>
      <w:numFmt w:val="bullet"/>
      <w:lvlText w:val="●"/>
      <w:lvlJc w:val="left"/>
      <w:pPr>
        <w:ind w:left="5040" w:hanging="360"/>
      </w:pPr>
    </w:lvl>
    <w:lvl w:ilvl="7" w:tplc="B7721098">
      <w:start w:val="1"/>
      <w:numFmt w:val="bullet"/>
      <w:lvlText w:val="●"/>
      <w:lvlJc w:val="left"/>
      <w:pPr>
        <w:ind w:left="5760" w:hanging="360"/>
      </w:pPr>
    </w:lvl>
    <w:lvl w:ilvl="8" w:tplc="0DE8DB72">
      <w:start w:val="1"/>
      <w:numFmt w:val="bullet"/>
      <w:lvlText w:val="●"/>
      <w:lvlJc w:val="left"/>
      <w:pPr>
        <w:ind w:left="6480" w:hanging="360"/>
      </w:pPr>
    </w:lvl>
  </w:abstractNum>
  <w:abstractNum w:abstractNumId="2" w15:restartNumberingAfterBreak="0">
    <w:nsid w:val="4532647F"/>
    <w:multiLevelType w:val="hybridMultilevel"/>
    <w:tmpl w:val="6532CC0A"/>
    <w:lvl w:ilvl="0" w:tplc="45D09B90">
      <w:start w:val="1"/>
      <w:numFmt w:val="decimal"/>
      <w:lvlText w:val="%1."/>
      <w:lvlJc w:val="left"/>
      <w:pPr>
        <w:ind w:left="460" w:hanging="260"/>
      </w:pPr>
    </w:lvl>
    <w:lvl w:ilvl="1" w:tplc="8AE62D96">
      <w:numFmt w:val="decimal"/>
      <w:lvlText w:val=""/>
      <w:lvlJc w:val="left"/>
    </w:lvl>
    <w:lvl w:ilvl="2" w:tplc="5B703E1E">
      <w:numFmt w:val="decimal"/>
      <w:lvlText w:val=""/>
      <w:lvlJc w:val="left"/>
    </w:lvl>
    <w:lvl w:ilvl="3" w:tplc="9134F44E">
      <w:numFmt w:val="decimal"/>
      <w:lvlText w:val=""/>
      <w:lvlJc w:val="left"/>
    </w:lvl>
    <w:lvl w:ilvl="4" w:tplc="EC2613AC">
      <w:numFmt w:val="decimal"/>
      <w:lvlText w:val=""/>
      <w:lvlJc w:val="left"/>
    </w:lvl>
    <w:lvl w:ilvl="5" w:tplc="1958B992">
      <w:numFmt w:val="decimal"/>
      <w:lvlText w:val=""/>
      <w:lvlJc w:val="left"/>
    </w:lvl>
    <w:lvl w:ilvl="6" w:tplc="C96A8D64">
      <w:numFmt w:val="decimal"/>
      <w:lvlText w:val=""/>
      <w:lvlJc w:val="left"/>
    </w:lvl>
    <w:lvl w:ilvl="7" w:tplc="DF848DDA">
      <w:numFmt w:val="decimal"/>
      <w:lvlText w:val=""/>
      <w:lvlJc w:val="left"/>
    </w:lvl>
    <w:lvl w:ilvl="8" w:tplc="843EE532">
      <w:numFmt w:val="decimal"/>
      <w:lvlText w:val=""/>
      <w:lvlJc w:val="left"/>
    </w:lvl>
  </w:abstractNum>
  <w:num w:numId="1" w16cid:durableId="853106493">
    <w:abstractNumId w:val="1"/>
    <w:lvlOverride w:ilvl="0">
      <w:startOverride w:val="1"/>
    </w:lvlOverride>
  </w:num>
  <w:num w:numId="2" w16cid:durableId="868951621">
    <w:abstractNumId w:val="2"/>
    <w:lvlOverride w:ilvl="0">
      <w:startOverride w:val="1"/>
    </w:lvlOverride>
  </w:num>
  <w:num w:numId="3" w16cid:durableId="690187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8B4"/>
    <w:rsid w:val="000475E9"/>
    <w:rsid w:val="0007508C"/>
    <w:rsid w:val="0012048D"/>
    <w:rsid w:val="004858CB"/>
    <w:rsid w:val="006914E7"/>
    <w:rsid w:val="007212EE"/>
    <w:rsid w:val="007E56AA"/>
    <w:rsid w:val="009068B4"/>
    <w:rsid w:val="00B42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7350"/>
  <w15:docId w15:val="{0479C8B8-4FEF-4FC7-9EA7-5DE058F76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475E9"/>
    <w:rPr>
      <w:color w:val="605E5C"/>
      <w:shd w:val="clear" w:color="auto" w:fill="E1DFDD"/>
    </w:rPr>
  </w:style>
  <w:style w:type="paragraph" w:styleId="NormalWeb">
    <w:name w:val="Normal (Web)"/>
    <w:basedOn w:val="Normal"/>
    <w:uiPriority w:val="99"/>
    <w:semiHidden/>
    <w:unhideWhenUsed/>
    <w:rsid w:val="004858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timizetech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worldlibrary.net/wp-content/uploads/2025/01/pmwj149-Feb2025-Mabelo-Requirement-Management-and-Project-Lifecycle.pdf" TargetMode="External"/><Relationship Id="rId5" Type="http://schemas.openxmlformats.org/officeDocument/2006/relationships/hyperlink" Target="https://www.optimizetechstudio.com/blog/what-does-a-software-development-company-do.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28</Pages>
  <Words>9922</Words>
  <Characters>56561</Characters>
  <Application>Microsoft Office Word</Application>
  <DocSecurity>0</DocSecurity>
  <Lines>471</Lines>
  <Paragraphs>132</Paragraphs>
  <ScaleCrop>false</ScaleCrop>
  <Company/>
  <LinksUpToDate>false</LinksUpToDate>
  <CharactersWithSpaces>66351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ZAID GHANCHI</cp:lastModifiedBy>
  <cp:revision>10</cp:revision>
  <dcterms:created xsi:type="dcterms:W3CDTF">2026-08-10T11:09:00Z</dcterms:created>
  <dcterms:modified xsi:type="dcterms:W3CDTF">2026-08-10T12:14:00Z</dcterms:modified>
</cp:coreProperties>
</file>