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eastAsia="Microsoft YaHei" w:hAnsi="Arial"/>
          <w:b/>
          <w:bCs/>
          <w:color w:val="13301F"/>
          <w:sz w:val="52"/>
          <w:szCs w:val="52"/>
        </w:rPr>
        <w:t xml:space="preserve">MES 系统架构设计文档</w:t>
      </w:r>
    </w:p>
    <w:p>
      <w:pPr>
        <w:spacing w:after="600" w:before="200"/>
        <w:jc w:val="center"/>
      </w:pPr>
      <w:r>
        <w:rPr>
          <w:rFonts w:ascii="Arial" w:eastAsia="Microsoft YaHei" w:hAnsi="Arial"/>
          <w:color w:val="5A6B60"/>
          <w:sz w:val="26"/>
          <w:szCs w:val="26"/>
        </w:rPr>
        <w:t xml:space="preserve">制造执行系统 · 业务架构 / 应用架构 / 数据架构 / 集成架构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</w:tblGrid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MES 系统架构设计文档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MES-ARCH-001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评审稿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离散制造工厂制造执行系统建设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3301F"/>
                <w:sz w:val="20"/>
                <w:szCs w:val="20"/>
              </w:rPr>
              <w:t xml:space="preserve">密级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内部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 文档说明</w:t>
      </w:r>
    </w:p>
    <w:p>
      <w:pPr>
        <w:pStyle w:val="Heading2"/>
      </w:pPr>
      <w:r>
        <w:t xml:space="preserve">1.1 编写目的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文档描述制造执行系统（MES）的目标架构，明确业务域边界、应用模块划分、数据责任、系统集成方式、可靠性策略、部署形态与演进路线，作为后续概要设计、详细设计、接口开发、系统集成和验收测试的架构基线。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本文档回答以下问题：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MES 解决哪些具体生产业务问题，边界在哪里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MES 与 ERP、WMS、设备之间的数据责任如何划分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系统采用什么架构形态，为什么这样选择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关键业务对象如何建模，数据如何存储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生产现场实时性、一致性和可靠性如何保证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系统如何部署、如何演进、如何验收</w:t>
      </w:r>
    </w:p>
    <w:p>
      <w:pPr>
        <w:pStyle w:val="Heading2"/>
      </w:pPr>
      <w:r>
        <w:t xml:space="preserve">1.2 读者对象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读者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关注内容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企业架构师 / 技术负责人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总体架构、集成架构、架构决策与风险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产品经理 / 需求分析师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业务域划分、业务链路、模块职责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开发人员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应用架构、数据架构、接口契约、事务边界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/ WMS / 自动化工程师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集成边界、接口定义、数据责任、异常处理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测试与实施人员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架构约束、验收标准、实施路线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工厂生产与质量管理人员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业务链路、现场执行流程、看板能力</w:t>
            </w:r>
          </w:p>
        </w:tc>
      </w:tr>
    </w:tbl>
    <w:p>
      <w:pPr>
        <w:pStyle w:val="Heading2"/>
      </w:pPr>
      <w:r>
        <w:t xml:space="preserve">1.3 术语与缩写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制造执行系统（Manufacturing Execution System）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企业资源计划系统（Enterprise Resource Planning）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仓储管理系统（Warehouse Management System）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PLM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产品生命周期管理系统（Product Lifecycle Management）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物料清单（Bill of Materials）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生产工单，制造执行的最小计划单元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工序任务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工单按工艺路线展开后的单道工序执行单元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报工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对工序完成数量、工时和合格情况的确认动作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序列号（SN）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单件产品的唯一标识，用于单件级追溯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物料批次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同一来源、同一时间到货或生产的物料集合标识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齐套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生产工单所需的全部物料已备齐并无缺料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OEE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设备综合效率（Overall Equipment Effectiveness）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IQC / IPQC / FQC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来料检验 / 过程检验 / 完工检验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ADC / AC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防错（Anti-Duplication / Anti-Confusion），条码防重与防错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边缘节点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部署在车间侧、支持断网续作的本地计算与缓存节点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限界上下文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领域驱动设计中的业务边界单元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幂等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同一请求重复提交不产生重复业务结果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对账</w:t>
            </w:r>
          </w:p>
        </w:tc>
        <w:tc>
          <w:tcPr>
            <w:tcW w:type="dxa" w:w="7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跨系统数据一致性的周期性核对机制</w:t>
            </w:r>
          </w:p>
        </w:tc>
      </w:tr>
    </w:tbl>
    <w:p>
      <w:pPr>
        <w:pStyle w:val="Heading2"/>
      </w:pPr>
      <w:r>
        <w:t xml:space="preserve">1.4 参考资料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《MES 系统详细需求说明书》（配套文档）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企业生产制造业务流程与工艺管理规范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ERP、WMS、设备接入平台接口规范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生产现场网络与信息安全管理制度</w:t>
      </w:r>
    </w:p>
    <w:p>
      <w:r>
        <w:br w:type="page"/>
      </w:r>
    </w:p>
    <w:p>
      <w:pPr>
        <w:pStyle w:val="Heading1"/>
      </w:pPr>
      <w:r>
        <w:t xml:space="preserve">2 业务背景与目标</w:t>
      </w:r>
    </w:p>
    <w:p>
      <w:pPr>
        <w:pStyle w:val="Heading2"/>
      </w:pPr>
      <w:r>
        <w:t xml:space="preserve">2.1 业务场景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本文档面向典型离散制造工厂，主要产品包括工业控制柜、伺服驱动器、变频器、机电装配模块、汽车零部件和电子元器件组件。工厂具备以下业务特征：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生产订单由 ERP 下达，一个销售订单可能拆分为多个生产工单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产品多工序流转：备料、电子加工、机械加工、表面处理、装配、电气测试、功能测试、包装入库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存在工艺版本控制、物料批次管理、产品序列号管理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存在设备数据采集、首件检验、巡检、完工检验、不合格品处理、返工返修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需要完整的正向与反向质量追溯能力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WMS 负责库存和库位，MES 负责现场物料需求与消耗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PLC、测试台、工控机、条码设备需要与 MES 集成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管理层需要订单进度、设备状态、产能、良率、OEE、异常等实时视图</w:t>
      </w:r>
    </w:p>
    <w:p>
      <w:pPr>
        <w:pStyle w:val="Heading3"/>
      </w:pPr>
      <w:r>
        <w:t xml:space="preserve">2.1.1 典型生产流程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销售订单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生产计划  -&gt;  生产工单  -&gt;  工艺路线  -&gt;  物料齐套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现场派工  -&gt;  工序执行  -&gt;  报工与采集  -&gt;  质量检验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不合格处理 / 返工  -&gt;  完工入库  -&gt;  发货交付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质量追溯与经营分析</w:t>
            </w:r>
          </w:p>
        </w:tc>
      </w:tr>
    </w:tbl>
    <w:p>
      <w:pPr>
        <w:pStyle w:val="Heading3"/>
      </w:pPr>
      <w:r>
        <w:t xml:space="preserve">2.1.2 典型业务案例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客户下达订单 SO20261011001，产品为工业控制柜 A，数量 100 台，交期 2026-10-30。ERP 将订单传给 MES 后，MES 需要完成从工单生成到完工入库的全过程，并在客户投诉时根据产品序列号反查：使用了哪些物料批次、哪些员工生产、使用了哪台设备、采用什么工艺版本、经过哪些工序、每道工序的参数、发生过哪些返工和质量异常。</w:t>
      </w:r>
    </w:p>
    <w:p>
      <w:pPr>
        <w:pStyle w:val="Heading2"/>
      </w:pPr>
      <w:r>
        <w:t xml:space="preserve">2.2 架构目标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cantSplit/>
          <w:tblHeader/>
        </w:trPr>
        <w:tc>
          <w:tcPr>
            <w:tcW w:type="dxa" w:w="1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目标</w:t>
            </w:r>
          </w:p>
        </w:tc>
        <w:tc>
          <w:tcPr>
            <w:tcW w:type="dxa" w:w="5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G1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生产执行闭环</w:t>
            </w:r>
          </w:p>
        </w:tc>
        <w:tc>
          <w:tcPr>
            <w:tcW w:type="dxa" w:w="5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实现从订单进入、工单执行、质量判定到成品入库的完整制造执行闭环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G2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全过程追溯</w:t>
            </w:r>
          </w:p>
        </w:tc>
        <w:tc>
          <w:tcPr>
            <w:tcW w:type="dxa" w:w="5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以产品序列号和物料批次为双主线，实现正向与反向追溯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G3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现场实时性</w:t>
            </w:r>
          </w:p>
        </w:tc>
        <w:tc>
          <w:tcPr>
            <w:tcW w:type="dxa" w:w="5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工位操作与质量判定响应及时，不因外围系统故障中断现场作业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G4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系统解耦</w:t>
            </w:r>
          </w:p>
        </w:tc>
        <w:tc>
          <w:tcPr>
            <w:tcW w:type="dxa" w:w="5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与 ERP、WMS、设备之间边界清晰、契约明确、可独立演进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G5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数据一致</w:t>
            </w:r>
          </w:p>
        </w:tc>
        <w:tc>
          <w:tcPr>
            <w:tcW w:type="dxa" w:w="5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关键业务跨系统一致，具备幂等、重试、补偿和对账能力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G6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可演进</w:t>
            </w:r>
          </w:p>
        </w:tc>
        <w:tc>
          <w:tcPr>
            <w:tcW w:type="dxa" w:w="5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从模块化单体起步，出现真实瓶颈时可平滑拆分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G7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稳定可运维</w:t>
            </w:r>
          </w:p>
        </w:tc>
        <w:tc>
          <w:tcPr>
            <w:tcW w:type="dxa" w:w="5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支持工厂本地部署、高可用、可观测和故障快速定位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G8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安全可控</w:t>
            </w:r>
          </w:p>
        </w:tc>
        <w:tc>
          <w:tcPr>
            <w:tcW w:type="dxa" w:w="5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满足身份认证、权限隔离、网络分区和审计要求</w:t>
            </w:r>
          </w:p>
        </w:tc>
      </w:tr>
    </w:tbl>
    <w:p>
      <w:pPr>
        <w:pStyle w:val="Heading2"/>
      </w:pPr>
      <w:r>
        <w:t xml:space="preserve">2.3 非目标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本架构不替代 ERP 的销售、采购、财务和成本核算职能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本架构不替代 WMS 的库存余额、库位和仓储作业管理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本架构不承担设备运动控制、安全联锁和实时闭环控制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本架构不实现集团级合并报表和财务合并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第一阶段的排程以规则排程和有限产能排程为主，不追求全局最优算法</w:t>
      </w:r>
    </w:p>
    <w:p>
      <w:pPr>
        <w:pStyle w:val="Heading2"/>
      </w:pPr>
      <w:r>
        <w:t xml:space="preserve">2.4 关键约束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类别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约束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业务约束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生产现场不允许因外部系统不可用而停线；质量放行必须保留人员和时间；报废和让步接收必须授权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数据约束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工单的工艺版本、BOM 版本、检验方案版本必须固化，历史数据不可被新版本覆盖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集成约束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外部系统不得直接访问 MES 业务数据库，设备不得直接访问 ERP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部署约束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现场需支持本地部署或混合部署，车间需具备断网续作能力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安全约束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生产网与办公网隔离，设备控制区禁止直接访问互联网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运维约束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运维团队规模有限，第一阶段不应引入过多分布式组件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架构决策摘要</w:t>
      </w:r>
    </w:p>
    <w:p>
      <w:pPr>
        <w:pStyle w:val="Heading2"/>
      </w:pPr>
      <w:r>
        <w:t xml:space="preserve">3.1 核心决策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cantSplit/>
          <w:tblHeader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决策项</w:t>
            </w:r>
          </w:p>
        </w:tc>
        <w:tc>
          <w:tcPr>
            <w:tcW w:type="dxa" w:w="3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推荐方案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主要理由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系统形态</w:t>
            </w:r>
          </w:p>
        </w:tc>
        <w:tc>
          <w:tcPr>
            <w:tcW w:type="dxa" w:w="3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模块化单体起步，预留服务拆分边界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生产业务强关联、事务边界长、现场重视稳定和易运维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部署方式</w:t>
            </w:r>
          </w:p>
        </w:tc>
        <w:tc>
          <w:tcPr>
            <w:tcW w:type="dxa" w:w="3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工厂私有化部署，集团层面集中分析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现场实时性要求高，网络不可依赖公网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交互方式</w:t>
            </w:r>
          </w:p>
        </w:tc>
        <w:tc>
          <w:tcPr>
            <w:tcW w:type="dxa" w:w="3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核心事务同步，现场采集和状态变化事件化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兼顾用户体验与系统解耦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数据存储</w:t>
            </w:r>
          </w:p>
        </w:tc>
        <w:tc>
          <w:tcPr>
            <w:tcW w:type="dxa" w:w="3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事务库 + 时序库 + 分析库 + 对象存储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不同数据特征差异大，混合负载会相互影响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设备接入</w:t>
            </w:r>
          </w:p>
        </w:tc>
        <w:tc>
          <w:tcPr>
            <w:tcW w:type="dxa" w:w="3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独立设备接入层和边缘网关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隔离设备协议与业务逻辑，支持断网续作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集成方式</w:t>
            </w:r>
          </w:p>
        </w:tc>
        <w:tc>
          <w:tcPr>
            <w:tcW w:type="dxa" w:w="3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 + 事件 + 批量对账三种方式结合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单一方式无法同时满足实时性、解耦和一致性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追溯主线</w:t>
            </w:r>
          </w:p>
        </w:tc>
        <w:tc>
          <w:tcPr>
            <w:tcW w:type="dxa" w:w="3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产品序列号 + 物料批次双主线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满足单件追溯与批量召回两类诉求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可靠性策略</w:t>
            </w:r>
          </w:p>
        </w:tc>
        <w:tc>
          <w:tcPr>
            <w:tcW w:type="dxa" w:w="3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边缘自治 + 幂等 + 重试死信 + 对账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现场网络和外部系统均可能不可用</w:t>
            </w:r>
          </w:p>
        </w:tc>
      </w:tr>
    </w:tbl>
    <w:p>
      <w:pPr>
        <w:pStyle w:val="Heading2"/>
      </w:pPr>
      <w:r>
        <w:t xml:space="preserve">3.2 为什么不直接建设大量微服务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MES 业务具有以下特征，决定了第一阶段不适合直接拆分为大量微服务：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工艺、工单、报工、质量、追溯之间存在强关联，跨服务事务成本高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业务规则复杂，领域模型仍在快速演进，过早固定服务边界会放大重构成本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工厂现场更关注稳定性、易部署和易运维，而非弹性伸缩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生产现场已存在多个系统，集成复杂度已经较高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运维团队规模有限，大量独立服务的监控、发布和故障排查成本难以承担</w:t>
      </w:r>
    </w:p>
    <w:p>
      <w:pPr>
        <w:spacing w:after="120" w:before="0"/>
      </w:pPr>
      <w:r>
        <w:rPr>
          <w:rFonts w:ascii="Arial" w:eastAsia="Microsoft YaHei" w:hAnsi="Arial"/>
          <w:b/>
          <w:bCs/>
          <w:i w:val="false"/>
          <w:iCs w:val="false"/>
          <w:color w:val="262626"/>
          <w:sz w:val="21"/>
          <w:szCs w:val="21"/>
        </w:rPr>
        <w:t xml:space="preserve">结论：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262626"/>
          <w:sz w:val="21"/>
          <w:szCs w:val="21"/>
        </w:rPr>
        <w:t xml:space="preserve">先采用模块化单体，将领域边界、数据责任和接口契约设计清楚；当某模块出现独立扩展、独立发布、独立隔离或性能瓶颈需求时，再进行服务拆分。</w:t>
      </w:r>
    </w:p>
    <w:p>
      <w:pPr>
        <w:pStyle w:val="Heading2"/>
      </w:pPr>
      <w:r>
        <w:t xml:space="preserve">3.3 备选方案对比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600"/>
        <w:gridCol w:w="2660"/>
      </w:tblGrid>
      <w:tr>
        <w:trPr>
          <w:cantSplit/>
          <w:tblHeader/>
        </w:trPr>
        <w:tc>
          <w:tcPr>
            <w:tcW w:type="dxa" w:w="1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优点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缺点</w:t>
            </w:r>
          </w:p>
        </w:tc>
        <w:tc>
          <w:tcPr>
            <w:tcW w:type="dxa" w:w="2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结论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纯单体系统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开发和部署简单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扩展和隔离能力有限</w:t>
            </w:r>
          </w:p>
        </w:tc>
        <w:tc>
          <w:tcPr>
            <w:tcW w:type="dxa" w:w="2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小型工厂可用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模块化单体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事务一致性好，边界清晰，易演进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需要严格的模块边界约束</w:t>
            </w:r>
          </w:p>
        </w:tc>
        <w:tc>
          <w:tcPr>
            <w:tcW w:type="dxa" w:w="2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推荐起步方案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全微服务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独立扩展与发布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运维、数据一致性复杂度高</w:t>
            </w:r>
          </w:p>
        </w:tc>
        <w:tc>
          <w:tcPr>
            <w:tcW w:type="dxa" w:w="2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大型集团或高并发平台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全云端部署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集中运维、成本低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强依赖现场网络</w:t>
            </w:r>
          </w:p>
        </w:tc>
        <w:tc>
          <w:tcPr>
            <w:tcW w:type="dxa" w:w="2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网络稳定的轻资产工厂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工厂本地部署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实时性和稳定性好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运维分散</w:t>
            </w:r>
          </w:p>
        </w:tc>
        <w:tc>
          <w:tcPr>
            <w:tcW w:type="dxa" w:w="2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制造现场推荐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全部设备直连 MES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链路短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协议耦合、风险高</w:t>
            </w:r>
          </w:p>
        </w:tc>
        <w:tc>
          <w:tcPr>
            <w:tcW w:type="dxa" w:w="2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不推荐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设备网关接入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隔离协议与业务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增加接入层</w:t>
            </w:r>
          </w:p>
        </w:tc>
        <w:tc>
          <w:tcPr>
            <w:tcW w:type="dxa" w:w="2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推荐方案</w:t>
            </w:r>
          </w:p>
        </w:tc>
      </w:tr>
    </w:tbl>
    <w:p>
      <w:pPr>
        <w:pStyle w:val="Heading2"/>
      </w:pPr>
      <w:r>
        <w:t xml:space="preserve">3.4 可逆性与变更触发条件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cantSplit/>
          <w:tblHeader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决策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可逆性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反向触发条件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模块化单体起步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中等，拆分成本随规模上升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出现独立扩展、独立发布或故障隔离需求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工厂本地部署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较低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多工厂协同需求增强且网络条件改善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设备接入层独立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设备协议收敛且数量显著减少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事务库 + 时序库分离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中等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采集量下降且可合并负载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事件异步集成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外部系统要求强同步一致性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序列号 + 批次双主线追溯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低，追溯主线变更影响历史数据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业务上取消批次或序列号管理要求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 总体架构</w:t>
      </w:r>
    </w:p>
    <w:p>
      <w:pPr>
        <w:pStyle w:val="Heading2"/>
      </w:pPr>
      <w:r>
        <w:t xml:space="preserve">4.1 分层架构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             用户访问层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Web管理端 / 车间看板 / 工位终端 / PDA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             应用服务层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订单 / 计划 / 工单 / 生产 / 质量 / 追溯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             领域能力层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工单状态 / 工艺约束 / 质量规则 / 追溯规则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             集成与事件层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API网关 / 消息总线 / 设备接入 / 数据同步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             数据存储层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事务库 / 时序库 / 文件库 / 分析库 / 缓存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+----------------------------------------+</w:t>
            </w:r>
          </w:p>
        </w:tc>
      </w:tr>
    </w:tbl>
    <w:p>
      <w:pPr>
        <w:pStyle w:val="Heading2"/>
      </w:pPr>
      <w:r>
        <w:t xml:space="preserve">4.2 业务域划分（限界上下文）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200"/>
        <w:gridCol w:w="31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业务域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主要数据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关系模式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主数据管理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产品、物料、工艺、设备、人员、组织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物料、BOM、工艺、资源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共享内核 / 上游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接收和管理生产需求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销售订单、交期、数量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跟随 ERP（遵奉者）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计划排程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生产计划、工单拆分、排产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计划、工单、产能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客户 / 供应商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生产执行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工序任务、派工、开工、完工、报工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工序任务、报工记录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客户 / 供应商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物料管理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领料、退料、补料、物料消耗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物料需求、批次、消耗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防腐层（对 WMS）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质量管理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来料、首件、巡检、完工、异常处理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检验单、不合格单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客户 / 供应商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设备管理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设备档案、状态、维护、停机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设备、状态、维修记录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防腐层（对设备）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追溯管理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产品、物料、工艺、设备、人员关联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追溯链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共享内核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仓储协同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物料入库、出库、配送、成品入库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库存事务引用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防腐层（对 WMS）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看板与分析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生产、质量、设备、经营指标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指标、报表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下游消费者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2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用户、角色、权限、审计、配置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账号、权限、操作记录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共享内核</w:t>
            </w:r>
          </w:p>
        </w:tc>
      </w:tr>
    </w:tbl>
    <w:p>
      <w:pPr>
        <w:pStyle w:val="Heading2"/>
      </w:pPr>
      <w:r>
        <w:t xml:space="preserve">4.3 业务域依赖关系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ERP / PLM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+-- 主数据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+-- 销售订单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+-- 产品与工艺版本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计划排程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生产工单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+-----+-----+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v     v  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物料   生产   质量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管理   执行   管理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|     |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+-----+-----+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追溯中心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+-----+-----+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v     v  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WMS   设备   BI</w:t>
            </w:r>
          </w:p>
        </w:tc>
      </w:tr>
    </w:tbl>
    <w:p>
      <w:pPr>
        <w:pStyle w:val="Heading2"/>
      </w:pPr>
      <w:r>
        <w:t xml:space="preserve">4.4 集成拓扑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+--------------+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|     ERP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|订单/采购/成本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+------+-------+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API / 事件 / 批量同步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+-------------v-------------+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|        集成平台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| 映射/校验/路由/幂等/重试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| 死信/补偿/对账/审计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+------+-------------+------+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|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+----v----+   +----v----+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|   MES   |   |   WMS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|工单/报工  |   |库存/库位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|质量/追溯  |   |拣料/入库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+----+----+   +----+----+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|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+------+------+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+---------v---------+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|   车间边缘接入层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| 协议适配/采集/缓存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+---------+---------+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+------------------v------------------+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|  PLC / 测试台 / 机器人 / 传感器 / 工控机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+-------------------------------------+</w:t>
            </w:r>
          </w:p>
        </w:tc>
      </w:tr>
    </w:tbl>
    <w:p>
      <w:pPr>
        <w:pStyle w:val="Heading2"/>
      </w:pPr>
      <w:r>
        <w:t xml:space="preserve">4.5 端到端主链路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ERP订单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-&gt; MES生产需求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-&gt; MES生产工单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-&gt; WMS备料配送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-&gt; MES现场执行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-&gt; 设备采集测试结果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-&gt; MES质量放行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-&gt; WMS成品入库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-&gt; ERP生产完工与成本结算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应用架构</w:t>
      </w:r>
    </w:p>
    <w:p>
      <w:pPr>
        <w:pStyle w:val="Heading2"/>
      </w:pPr>
      <w:r>
        <w:t xml:space="preserve">5.1 模块清单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cantSplit/>
          <w:tblHeader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职责边界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主要能力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主数据管理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维护制造相关基础数据及其版本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物料、产品、BOM、工艺、工作中心、设备、人员、班次、缺陷代码、检验项目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接收并管理生产需求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订单接收、校验、状态管理、变更处理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计划排程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将需求转换为可执行计划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需求分解、交期计算、规则排程、有限产能排程、工单拆分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工单管理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管理工单生命周期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工单创建、审核、下达、暂停、变更、关闭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生产执行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驱动现场工序执行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工序任务、派工、开工、报工、完工、异常上报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物料管理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管理生产现场物料业务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物料需求、齐套判断、批次绑定、消耗、退料、补料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质量管理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管理生产过程质量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IQC、首件、巡检、FQC、不合格品、返工返修、质量放行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设备管理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管理设备档案与运行状态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设备档案、状态、报警、点检、维护、停机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追溯管理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构建产品全链路追溯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正向追溯、反向追溯、追溯索引、追溯报告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仓储协同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与 WMS 协同物料与成品流转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备料请求、配送确认、消耗上报、成品入库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看板与分析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提供实时视图与指标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生产看板、质量看板、设备看板、OEE、报表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提供平台级能力</w:t>
            </w:r>
          </w:p>
        </w:tc>
        <w:tc>
          <w:tcPr>
            <w:tcW w:type="dxa" w:w="54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用户、角色、权限、数据范围、审计、配置、字典</w:t>
            </w:r>
          </w:p>
        </w:tc>
      </w:tr>
    </w:tbl>
    <w:p>
      <w:pPr>
        <w:pStyle w:val="Heading2"/>
      </w:pPr>
      <w:r>
        <w:t xml:space="preserve">5.2 分层职责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rPr>
          <w:cantSplit/>
          <w:tblHeader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层次</w:t>
            </w:r>
          </w:p>
        </w:tc>
        <w:tc>
          <w:tcPr>
            <w:tcW w:type="dxa" w:w="4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禁止事项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接口层</w:t>
            </w:r>
          </w:p>
        </w:tc>
        <w:tc>
          <w:tcPr>
            <w:tcW w:type="dxa" w:w="4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接收外部请求、参数校验、协议转换、权限校验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不承载复杂业务规则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应用层</w:t>
            </w:r>
          </w:p>
        </w:tc>
        <w:tc>
          <w:tcPr>
            <w:tcW w:type="dxa" w:w="4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编排用例、事务边界、调用领域能力、发布领域事件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不直接编写设备协议代码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领域层</w:t>
            </w:r>
          </w:p>
        </w:tc>
        <w:tc>
          <w:tcPr>
            <w:tcW w:type="dxa" w:w="4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封装业务规则、状态机、不变量校验、领域事件定义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不依赖前端、不直接访问外部系统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基础设施层</w:t>
            </w:r>
          </w:p>
        </w:tc>
        <w:tc>
          <w:tcPr>
            <w:tcW w:type="dxa" w:w="4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数据库访问、消息、缓存、外部系统适配、设备通信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不反向依赖接口层</w:t>
            </w:r>
          </w:p>
        </w:tc>
      </w:tr>
    </w:tbl>
    <w:p>
      <w:pPr>
        <w:pStyle w:val="Heading2"/>
      </w:pPr>
      <w:r>
        <w:t xml:space="preserve">5.3 依赖方向约束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接口层  -&gt;  应用层  -&gt;  领域层  -&gt;  基础设施层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禁止出现以下依赖：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领域层直接依赖前端或 UI 组件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业务模块直接修改其他模块的数据库表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设备接入代码直接调用复杂业务内部方法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报表查询直接访问生产交易主表</w:t>
      </w:r>
    </w:p>
    <w:p>
      <w:pPr>
        <w:pStyle w:val="Heading2"/>
      </w:pPr>
      <w:r>
        <w:t xml:space="preserve">5.4 关键状态机</w:t>
      </w:r>
    </w:p>
    <w:p>
      <w:pPr>
        <w:pStyle w:val="Heading3"/>
      </w:pPr>
      <w:r>
        <w:t xml:space="preserve">5.4.1 工单状态机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新建 -&gt; 已审核 -&gt; 已排产 -&gt; 已下达 -&gt; 执行中 -&gt; 已完成 -&gt; 已关闭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      |  ^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      v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暂停 / 待料 / 异常 / 返工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状态迁移必须由领域规则控制，不允许前端直接修改数据库状态字段。典型约束：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未审核工单不能派工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未齐套工单不能开工（关键物料）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工艺未发布不能下达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存在未完成的强制检验不能报工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存在未关闭不合格品不能完工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已完工工单不能再次报工</w:t>
      </w:r>
    </w:p>
    <w:p>
      <w:pPr>
        <w:pStyle w:val="Heading3"/>
      </w:pPr>
      <w:r>
        <w:t xml:space="preserve">5.4.2 不合格品处理状态机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发现异常 -&gt; 创建不合格记录 -&gt; 隔离产品 -&gt; 质量判定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+-------------+-------------+-------------+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v             v             v             v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返工          返修          报废        让步接收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|             |             |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+-------------+-------------+-------------+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         处理执行 -&gt; 复检 -&gt; 关闭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 数据架构</w:t>
      </w:r>
    </w:p>
    <w:p>
      <w:pPr>
        <w:pStyle w:val="Heading2"/>
      </w:pPr>
      <w:r>
        <w:t xml:space="preserve">6.1 数据存储分层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400"/>
        <w:gridCol w:w="2560"/>
      </w:tblGrid>
      <w:tr>
        <w:trPr>
          <w:cantSplit/>
          <w:tblHeader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存储类型</w:t>
            </w:r>
          </w:p>
        </w:tc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典型内容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保留策略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交易数据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关系型数据库</w:t>
            </w:r>
          </w:p>
        </w:tc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工单、报工、质量、物料消耗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长期保留，按年归档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高速采集数据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时序数据库</w:t>
            </w:r>
          </w:p>
        </w:tc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温度、压力、电流、振动曲线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短期高精度 + 长期降采样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附件数据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对象存储</w:t>
            </w:r>
          </w:p>
        </w:tc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检验报告、设备图片、维修附件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跟随业务记录生命周期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分析数据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分析型数据库</w:t>
            </w:r>
          </w:p>
        </w:tc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OEE、良率、产能、交付指标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按业务需要长期保留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缓存数据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内存缓存</w:t>
            </w:r>
          </w:p>
        </w:tc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会话、字典、实时状态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按过期策略自动清理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审计数据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审计存储</w:t>
            </w:r>
          </w:p>
        </w:tc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操作记录、数据变更前后值</w:t>
            </w:r>
          </w:p>
        </w:tc>
        <w:tc>
          <w:tcPr>
            <w:tcW w:type="dxa" w:w="2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按合规要求保留</w:t>
            </w:r>
          </w:p>
        </w:tc>
      </w:tr>
    </w:tbl>
    <w:p>
      <w:pPr>
        <w:pStyle w:val="Heading2"/>
      </w:pPr>
      <w:r>
        <w:t xml:space="preserve">6.2 核心实体关系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销售订单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+-- 生产工单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+-- 工序任务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|     +-- 报工记录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|     +-- 设备记录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|     +-- 操作人员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|     +-- 工艺参数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|     +-- 质量检验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+-- 物料需求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|     +-- 物料批次消耗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+-- 产品序列号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+-- 工序履历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+-- 物料履历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+-- 检验履历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+-- 设备履历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+-- 返工履历</w:t>
            </w:r>
          </w:p>
        </w:tc>
      </w:tr>
    </w:tbl>
    <w:p>
      <w:pPr>
        <w:pStyle w:val="Heading2"/>
      </w:pPr>
      <w:r>
        <w:t xml:space="preserve">6.3 核心数据表</w:t>
      </w:r>
    </w:p>
    <w:p>
      <w:pPr>
        <w:pStyle w:val="Heading3"/>
      </w:pPr>
      <w:r>
        <w:t xml:space="preserve">6.3.1 生产工单 production_order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cantSplit/>
          <w:tblHeader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order_no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工单号，唯一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source_order_no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来源订单号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erp_work_order_no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工单号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产品标识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product_version_id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固化的产品版本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route_version_id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固化的工艺版本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bom_version_id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固化的 BOM 版本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planned_qty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completed_qty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完成数量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qualified_qty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合格数量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scrap_qty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报废数量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varchar(24)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planned_start_time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计划开始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planned_end_time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计划结束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actual_start_time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实际开始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actual_end_time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实际结束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3"/>
      </w:pPr>
      <w:r>
        <w:t xml:space="preserve">6.3.2 工序任务 operation_task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cantSplit/>
          <w:tblHeader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production_order_id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所属工单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operation_code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工序编码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operation_name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工序名称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sequence_no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工序顺序号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work_center_id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工作中心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required_equipment_type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设备类型要求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planned_qty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completed_qty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完成数量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qualified_qty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合格数量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unqualified_qty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不合格数量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varchar(24)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工序状态</w:t>
            </w:r>
          </w:p>
        </w:tc>
      </w:tr>
    </w:tbl>
    <w:p>
      <w:pPr>
        <w:pStyle w:val="Heading3"/>
      </w:pPr>
      <w:r>
        <w:t xml:space="preserve">6.3.3 产品序列号 product_serial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cantSplit/>
          <w:tblHeader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serial_no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产品序列号，唯一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产品标识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production_order_id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所属工单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current_operation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当前工序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current_status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varchar(24)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quality_status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varchar(24)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warehouse_status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varchar(24)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</w:pPr>
      <w:r>
        <w:t xml:space="preserve">6.3.4 物料批次消耗 material_consumption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cantSplit/>
          <w:tblHeader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material_id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物料标识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material_batch_no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物料批次号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production_order_id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所属工单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serial_no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绑定的产品序列号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operation_task_id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消耗工序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consumed_qty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消耗数量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operator_id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操作员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wms_transaction_no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 库存事务号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consumed_at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消耗时间</w:t>
            </w:r>
          </w:p>
        </w:tc>
      </w:tr>
    </w:tbl>
    <w:p>
      <w:pPr>
        <w:pStyle w:val="Heading3"/>
      </w:pPr>
      <w:r>
        <w:t xml:space="preserve">6.3.5 质量检验 quality_inspection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cantSplit/>
          <w:tblHeader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inspection_no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检验单号，唯一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inspection_type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IQC / 首件 / 巡检 / FQC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production_order_id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所属工单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operation_task_id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所属工序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serial_no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产品序列号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inspection_plan_id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检验方案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result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检验结果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inspector_id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bigint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inspected_at</w:t>
            </w:r>
          </w:p>
        </w:tc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检验时间</w:t>
            </w:r>
          </w:p>
        </w:tc>
      </w:tr>
    </w:tbl>
    <w:p>
      <w:pPr>
        <w:pStyle w:val="Heading2"/>
      </w:pPr>
      <w:r>
        <w:t xml:space="preserve">6.4 主数据版本策略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主数据必须具备版本、生效时间、失效时间、审批状态和发布状态。生产工单创建时必须固化版本，后续版本变更不得影响历史工单。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产品：CTRL-CAB-A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工艺版本：ROUTE-2026-10-V3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状态：已发布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生效时间：2026-10-01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失效时间：（空）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适用产线：LINE-01、LINE-02</w:t>
            </w:r>
          </w:p>
        </w:tc>
      </w:tr>
    </w:tbl>
    <w:p>
      <w:pPr>
        <w:pStyle w:val="Heading2"/>
      </w:pPr>
      <w:r>
        <w:t xml:space="preserve">6.5 数据留存与归档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  <w:tblHeader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数据类别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在线留存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归档策略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工单与报工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不少于 3 年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按年归档到历史库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质量与追溯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按行业与客户要求，不少于产品生命周期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长期保留，冷热分离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设备高频采集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原始数据不少于 3 个月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降采样后长期保留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审计日志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不少于 3 年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独立存储，不可篡改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分析汇总</w:t>
            </w:r>
          </w:p>
        </w:tc>
        <w:tc>
          <w:tcPr>
            <w:tcW w:type="dxa" w:w="3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长期保留</w:t>
            </w:r>
          </w:p>
        </w:tc>
        <w:tc>
          <w:tcPr>
            <w:tcW w:type="dxa" w:w="3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按主题域分区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集成架构</w:t>
      </w:r>
    </w:p>
    <w:p>
      <w:pPr>
        <w:pStyle w:val="Heading2"/>
      </w:pPr>
      <w:r>
        <w:t xml:space="preserve">7.1 集成方式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cantSplit/>
          <w:tblHeader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方式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特性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同步 API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查询工单、校验批次、提交报工、提交检验、下发设备程序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立即返回结果，需超时、熔断、限流、降级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异步事件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工单状态变更、报工完成、物料消耗、质量完成、成品入库、设备报警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解耦、可重试、需幂等与乱序处理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批量同步</w:t>
            </w:r>
          </w:p>
        </w:tc>
        <w:tc>
          <w:tcPr>
            <w:tcW w:type="dxa" w:w="4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主数据初始化、日终汇总、库存余额、失败补偿、对账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用于补偿，不替代核心实时接口</w:t>
            </w:r>
          </w:p>
        </w:tc>
      </w:tr>
    </w:tbl>
    <w:p>
      <w:pPr>
        <w:pStyle w:val="Heading2"/>
      </w:pPr>
      <w:r>
        <w:t xml:space="preserve">7.2 集成平台职责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能力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协议适配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 API、消息、文件、数据库等多种交换方式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字段映射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系统间编码、字段、单位的转换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数据校验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必填、格式、业务规则校验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消息路由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按系统和事件类型投递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幂等处理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防止重复订单、重复报工、重复扣料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可靠投递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重试、延迟队列、死信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对账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发现数量与状态差异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审计追踪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保存原始报文、转换结果、响应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版本管理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支持接口版本和字段演进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运维管理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失败重发、人工补偿、异常查询</w:t>
            </w:r>
          </w:p>
        </w:tc>
      </w:tr>
    </w:tbl>
    <w:p>
      <w:pPr>
        <w:pStyle w:val="Heading2"/>
      </w:pPr>
      <w:r>
        <w:t xml:space="preserve">7.3 统一消息契约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所有跨系统接口和事件必须包含统一消息头：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"messageId": "MES-20261011-000001",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"messageType": "ProductionReport",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"messageVersion": "1.0",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"sourceSystem": "MES",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"targetSystem": "ERP",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"plantCode": "PLANT-01",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"occurredAt": "2026-10-11T10:30:00+08:00",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"traceId": "TRACE-20261011-000001",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"idempotencyKey": "MO202610110001-OP030-RPT001",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"payload": {}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7.4 ERP 集成</w:t>
      </w:r>
    </w:p>
    <w:p>
      <w:pPr>
        <w:pStyle w:val="Heading3"/>
      </w:pPr>
      <w:r>
        <w:t xml:space="preserve">7.4.1 职责划分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cantSplit/>
          <w:tblHeader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业务对象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ERP 职责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MES 职责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销售订单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创建、客户、数量、交期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接收并转为生产需求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产品主数据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产品编码、销售与财务属性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制造属性与执行版本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物料主数据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采购、库存、财务属性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生产使用规则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设计或计划 BOM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制造 BOM、投料点、替代料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工艺路线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标准工艺来源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现场执行工艺与参数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生产工单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计划来源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执行工单与工序任务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生产报工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接收制造结果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产生现场报工事实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物料消耗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成本核算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真实生产消耗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完工入库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财务与库存凭证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生产完工与质量放行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成本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成本计算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提供工时、设备、物料数据</w:t>
            </w:r>
          </w:p>
        </w:tc>
      </w:tr>
    </w:tbl>
    <w:p>
      <w:pPr>
        <w:pStyle w:val="Heading3"/>
      </w:pPr>
      <w:r>
        <w:t xml:space="preserve">7.4.2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160"/>
      </w:tblGrid>
      <w:tr>
        <w:trPr>
          <w:cantSplit/>
          <w:tblHeader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方向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类型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物料主数据同步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ERP→MES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物料、单位、批次与检验属性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产品主数据同步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ERP→MES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产品、版本、序列号属性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BOM 同步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ERP→MES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产品结构、用量、投料工序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工艺路线同步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ERP/PLM→MES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工序、工作中心、检验要求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生产需求下达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ERP→MES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API/消息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订单转制造需求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工单状态回传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MES→ERP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已释放、生产中、部分完成、已完成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工序报工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MES→ERP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事件/API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合格、不合格、报废、工时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生产完工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MES→ERP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事件/API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完工入账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物料消耗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MES→ERP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事件/批量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成本与领料数据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报废与返工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MES→ERP</w:t>
            </w:r>
          </w:p>
        </w:tc>
        <w:tc>
          <w:tcPr>
            <w:tcW w:type="dxa" w:w="1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事件/批量</w:t>
            </w:r>
          </w:p>
        </w:tc>
        <w:tc>
          <w:tcPr>
            <w:tcW w:type="dxa" w:w="3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报废数量、返工工时与原因</w:t>
            </w:r>
          </w:p>
        </w:tc>
      </w:tr>
    </w:tbl>
    <w:p>
      <w:pPr>
        <w:pStyle w:val="Heading3"/>
      </w:pPr>
      <w:r>
        <w:t xml:space="preserve">7.4.3 生产需求示例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POST /integration/v1/erp/production-demands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"sourceOrderNo": "SO20261011001",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"sourceOrderLineNo": "10",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"productCode": "CTRL-CAB-A",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"productVersion": "V3",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"requiredQuantity": 100,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"dueDate": "2026-10-30",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"priority": "HIGH",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"plantCode": "PLANT-01"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7.4.4 报工回传示例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POST /integration/v1/erp/production-reports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"reportNo": "RPT202610110001",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"mesWorkOrderNo": "MO202610110001",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"erpWorkOrderNo": "MO-ERP-20261011-001",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"operationCode": "OP-030",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"workCenterCode": "WC-ELECTRIC",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"operatorCode": "EMP-10001",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"shiftCode": "SHIFT-A",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"qualifiedQuantity": 8,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"unqualifiedQuantity": 1,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"scrapQuantity": 0,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"laborMinutes": 240,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"machineMinutes": 225,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"reportedAt": "2026-10-11T16:30:00+08:00"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/>
          <w:iCs/>
          <w:color w:val="262626"/>
          <w:sz w:val="21"/>
          <w:szCs w:val="21"/>
        </w:rPr>
        <w:t xml:space="preserve">MES 内部报工成功即视为业务完成，ERP 同步通过异步事件进行；ERP 接口失败不得回滚 MES 现场报工，同步状态单独维护。</w:t>
      </w:r>
    </w:p>
    <w:p>
      <w:pPr>
        <w:pStyle w:val="Heading2"/>
      </w:pPr>
      <w:r>
        <w:t xml:space="preserve">7.5 WMS 集成</w:t>
      </w:r>
    </w:p>
    <w:p>
      <w:pPr>
        <w:pStyle w:val="Heading3"/>
      </w:pPr>
      <w:r>
        <w:t xml:space="preserve">7.5.1 职责划分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cantSplit/>
          <w:tblHeader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业务内容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MES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WMS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物料需求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生成需求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接收并执行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库存余额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查询使用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唯一事实来源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库位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引用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维护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拣料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不负责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负责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线边配送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接收结果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负责配送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批次绑定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关联产品与工单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提供可用批次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实际消耗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产生消耗事实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执行库存扣减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退料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发起退料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执行退库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成品入库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提交完工产品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执行入库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库存冻结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提供质量状态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执行冻结与解冻</w:t>
            </w:r>
          </w:p>
        </w:tc>
      </w:tr>
    </w:tbl>
    <w:p>
      <w:pPr>
        <w:spacing w:after="120" w:before="0"/>
        <w:jc w:val="left"/>
      </w:pPr>
      <w:r>
        <w:rPr>
          <w:b/>
          <w:bCs/>
          <w:i w:val="false"/>
          <w:iCs w:val="false"/>
          <w:color w:val="262626"/>
          <w:sz w:val="21"/>
          <w:szCs w:val="21"/>
        </w:rPr>
        <w:t xml:space="preserve">核心原则：MES 产生生产物料需求和实际消耗事实；WMS 负责库存数量、库位和仓储动作。</w:t>
      </w:r>
    </w:p>
    <w:p>
      <w:pPr>
        <w:pStyle w:val="Heading3"/>
      </w:pPr>
      <w:r>
        <w:t xml:space="preserve">7.5.2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cantSplit/>
          <w:tblHeader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接口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方向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物料需求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工单或工序备料请求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领料任务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WMS→MES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分配仓库、批次和数量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拣料结果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WMS→MES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实际拣出结果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线边配送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WMS→MES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物料送达工位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实际消耗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生产实际消耗扣账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补料申请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生产过程补料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退料申请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余料退库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成品入库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完工成品入库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库存冻结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MES→WMS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质量冻结或解冻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库存对账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双向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库存余额与事务核对</w:t>
            </w:r>
          </w:p>
        </w:tc>
      </w:tr>
    </w:tbl>
    <w:p>
      <w:pPr>
        <w:pStyle w:val="Heading3"/>
      </w:pPr>
      <w:r>
        <w:t xml:space="preserve">7.5.3 物料齐套模型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未计算 -&gt; 缺料 -&gt; 部分齐套 -&gt; 已齐套 -&gt; 已配送 -&gt; 部分消耗 -&gt; 已消耗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工单可开工条件：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必需物料全部齐套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关键物料质量状态合格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物料批次未冻结且在有效期内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不存在未确认的关键物料消耗异常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非关键辅料可配置为允许缺料开工、允许后补、仅记录缺料风险。</w:t>
      </w:r>
    </w:p>
    <w:p>
      <w:pPr>
        <w:pStyle w:val="Heading3"/>
      </w:pPr>
      <w:r>
        <w:t xml:space="preserve">7.5.4 物料消耗示例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POST /integration/v1/wms/material-consumptions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"consumeNo": "CON202610110001",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"workOrderNo": "MO202610110001",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"operationCode": "OP-030",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"productSerialNo": "SN202610110001",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"consumedBy": "EMP-10001",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"consumedAt": "2026-10-11T10:30:00+08:00",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"items": [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"materialCode": "MAT-10001",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"batchNo": "B20261010001",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"quantity": 2,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"unit": "PCS"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7.6 设备集成</w:t>
      </w:r>
    </w:p>
    <w:p>
      <w:pPr>
        <w:pStyle w:val="Heading3"/>
      </w:pPr>
      <w:r>
        <w:t xml:space="preserve">7.6.1 集成分层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MES业务层      : 工单绑定 / 工序校验 / 测试结果 / 质量判定 / 追溯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设备接入服务层 : 设备注册 / 点位管理 / 协议适配 / 采集调度 / 指令下发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边缘网关层     : 本地缓存 / 断网续传 / 时间同步 / 安全隔离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现场设备层     : PLC / 测试台 / 机器人 / 工控机 / 传感器 / 条码枪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MES 不直接实现大量设备协议，也不承担设备安全控制。</w:t>
      </w:r>
    </w:p>
    <w:p>
      <w:pPr>
        <w:pStyle w:val="Heading3"/>
      </w:pPr>
      <w:r>
        <w:t xml:space="preserve">7.6.2 设备数据分类与存储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cantSplit/>
          <w:tblHeader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类型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数据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存储位置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运行、待机、停机、故障、维护、离线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事务库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设备报警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报警码、等级、开始与结束时间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事务库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测试结果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合格、不合格、测试值与判定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质量库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工艺参数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温度、压力、电流、扭矩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时序库 + 关键快照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高频采样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曲线、波形、连续点位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时序库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设备命令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程序下发、启动、停止请求</w:t>
            </w:r>
          </w:p>
        </w:tc>
        <w:tc>
          <w:tcPr>
            <w:tcW w:type="dxa" w:w="33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命令审计库</w:t>
            </w:r>
          </w:p>
        </w:tc>
      </w:tr>
    </w:tbl>
    <w:p>
      <w:pPr>
        <w:pStyle w:val="Heading3"/>
      </w:pPr>
      <w:r>
        <w:t xml:space="preserve">7.6.3 设备与生产对象绑定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设备数据要形成可追溯的制造事实，必须绑定以下上下文：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设备 TEST-001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工作中心 WC-TEST-01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工序 OP-050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工单 MO202610110001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产品 SN202610110001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测试程序 TP-24V-V3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-&gt; 操作员 EMP-10001 / 班次 SHIFT-A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缺少工单、工序、产品序列号等上下文的设备数据，只能作为设备监控数据，不能作为质量追溯依据。</w:t>
      </w:r>
    </w:p>
    <w:p>
      <w:pPr>
        <w:pStyle w:val="Heading3"/>
      </w:pPr>
      <w:r>
        <w:t xml:space="preserve">7.6.4 测试结果事件示例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"eventId": "DEV-TEST-20261011-000001",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"eventType": "TEST_COMPLETED",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"deviceCode": "TEST-001",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"workOrderNo": "MO202610110001",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"productSerialNo": "SN202610110001",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"operationCode": "OP-050",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"testProgramCode": "TP-24V-V3",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"result": "PASS",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"parameters": [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{ "name": "voltage", "value": 220.1, "unit": "V", "lowerLimit": 210, "upperLimit": 230, "result": "PASS" },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{ "name": "current", "value": 1.5, "unit": "A", "lowerLimit": 1, "upperLimit": 2, "result": "PASS" }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"completedAt": "2026-10-11T10:32:00+08:00"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</w:pPr>
      <w:r>
        <w:t xml:space="preserve">7.6.5 设备控制边界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MES 可以下发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MES 不承担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工单号、产品序列号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急停逻辑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测试程序、配方参数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安全门联锁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生产允许信号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机器人运动控制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测试启动请求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实时闭环控制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设备状态查询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设备安全保护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 可靠性与一致性设计</w:t>
      </w:r>
    </w:p>
    <w:p>
      <w:pPr>
        <w:pStyle w:val="Heading2"/>
      </w:pPr>
      <w:r>
        <w:t xml:space="preserve">8.1 幂等设计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所有外部同步接口必须支持幂等，数据库层必须建立唯一约束，不能只依赖应用层判断。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业务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幂等键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订单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来源系统 + 工厂 + 订单号 + 订单行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工单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来源系统 + 来源工单号 + 工厂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报工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工单号 + 工序号 + 报工号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 备料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工单号 + 需求单号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 消耗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工单号 + 序列号 + 物料编码 + 消耗事务号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成品入库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工单号 + 入库单号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设备事件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设备编号 + 设备事件编号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设备命令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命令编号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首次请求        -&gt; 正常执行业务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重复请求(键同)  -&gt; 直接返回首次业务结果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重复请求(内容异) -&gt; 返回业务冲突，不覆盖已有数据</w:t>
            </w:r>
          </w:p>
        </w:tc>
      </w:tr>
    </w:tbl>
    <w:p>
      <w:pPr>
        <w:pStyle w:val="Heading2"/>
      </w:pPr>
      <w:r>
        <w:t xml:space="preserve">8.2 重试与死信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错误类型</w:t>
            </w:r>
          </w:p>
        </w:tc>
        <w:tc>
          <w:tcPr>
            <w:tcW w:type="dxa" w:w="5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网络超时、连接失败</w:t>
            </w:r>
          </w:p>
        </w:tc>
        <w:tc>
          <w:tcPr>
            <w:tcW w:type="dxa" w:w="5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指数退避自动重试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服务暂时不可用（5xx）</w:t>
            </w:r>
          </w:p>
        </w:tc>
        <w:tc>
          <w:tcPr>
            <w:tcW w:type="dxa" w:w="5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延迟重试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频率限制（429）</w:t>
            </w:r>
          </w:p>
        </w:tc>
        <w:tc>
          <w:tcPr>
            <w:tcW w:type="dxa" w:w="5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按响应要求退避重试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参数或格式错误</w:t>
            </w:r>
          </w:p>
        </w:tc>
        <w:tc>
          <w:tcPr>
            <w:tcW w:type="dxa" w:w="5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不自动重试，进入错误队列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业务状态冲突</w:t>
            </w:r>
          </w:p>
        </w:tc>
        <w:tc>
          <w:tcPr>
            <w:tcW w:type="dxa" w:w="5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不自动重试，转人工处理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下游系统维护</w:t>
            </w:r>
          </w:p>
        </w:tc>
        <w:tc>
          <w:tcPr>
            <w:tcW w:type="dxa" w:w="5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进入延迟队列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超过重试次数</w:t>
            </w:r>
          </w:p>
        </w:tc>
        <w:tc>
          <w:tcPr>
            <w:tcW w:type="dxa" w:w="59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进入死信队列并生成异常单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建议重试间隔：10 秒、30 秒、2 分钟、10 分钟、30 分钟，超过上限后进入死信并通知责任人。</w:t>
      </w:r>
    </w:p>
    <w:p>
      <w:pPr>
        <w:pStyle w:val="Heading2"/>
      </w:pPr>
      <w:r>
        <w:t xml:space="preserve">8.3 断网续作与边缘自治</w:t>
      </w:r>
    </w:p>
    <w:p>
      <w:pPr>
        <w:pStyle w:val="Heading3"/>
      </w:pPr>
      <w:r>
        <w:t xml:space="preserve">8.3.1 可离线执行的业务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查询当班工单与已发布工艺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产品条码与物料批次校验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设备数据采集与本地缓存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工序开始与工序报工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质量数据录入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本地标签打印</w:t>
      </w:r>
    </w:p>
    <w:p>
      <w:pPr>
        <w:pStyle w:val="Heading3"/>
      </w:pPr>
      <w:r>
        <w:t xml:space="preserve">8.3.2 不建议离线执行的业务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新建生产工单、修改工艺版本、修改关键 BOM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确认 WMS 库存扣减成功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生成 ERP 财务凭证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高风险质量放行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设备安全控制</w:t>
      </w:r>
    </w:p>
    <w:p>
      <w:pPr>
        <w:pStyle w:val="Heading3"/>
      </w:pPr>
      <w:r>
        <w:t xml:space="preserve">8.3.3 边缘缓存内容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当班工单 / 已发布工艺 / 产品条码规则 / 物料批次规则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员工授权摘要 / 设备点位配置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未上传报工 / 未上传测试结果 / 未上传质量记录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网络恢复后的补传流程：按事件 ID 去重 → 按业务时间排序 → 校验状态冲突 → 正常数据入账 → 冲突数据进入人工处理队列。</w:t>
      </w:r>
    </w:p>
    <w:p>
      <w:pPr>
        <w:pStyle w:val="Heading2"/>
      </w:pPr>
      <w:r>
        <w:t xml:space="preserve">8.4 事务边界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生产报工必须保证以下操作在同一本地事务中完成：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校验工单与工序状态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校验产品序列号状态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写入报工记录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更新工序完成数量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更新产品当前工序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写入追溯履历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记录领域事件（待发送）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外部系统同步不应放在核心事务中同步等待，应采用本地事件表 + 异步投递模式。</w:t>
      </w:r>
    </w:p>
    <w:p>
      <w:pPr>
        <w:pStyle w:val="Heading2"/>
      </w:pPr>
      <w:r>
        <w:t xml:space="preserve">8.5 对账机制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rPr>
          <w:cantSplit/>
          <w:tblHeader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对账对象</w:t>
            </w:r>
          </w:p>
        </w:tc>
        <w:tc>
          <w:tcPr>
            <w:tcW w:type="dxa" w:w="5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对账内容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频率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与 MES</w:t>
            </w:r>
          </w:p>
        </w:tc>
        <w:tc>
          <w:tcPr>
            <w:tcW w:type="dxa" w:w="5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订单数、工单数、完工数、报工数、状态、版本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每小时 + 日终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与 WMS</w:t>
            </w:r>
          </w:p>
        </w:tc>
        <w:tc>
          <w:tcPr>
            <w:tcW w:type="dxa" w:w="5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需求、拣料、配送、消耗、退料、成品入库、批次、序列号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每小时 + 日终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与设备</w:t>
            </w:r>
          </w:p>
        </w:tc>
        <w:tc>
          <w:tcPr>
            <w:tcW w:type="dxa" w:w="5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设备产量与报工量、测试记录、报警记录、缓存补传完整性</w:t>
            </w:r>
          </w:p>
        </w:tc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日终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对账结果分类：一致、MES 多数据、外部多数据、数量不一致、状态不一致、版本不一致。所有差异必须生成异常单并闭环。</w:t>
      </w:r>
    </w:p>
    <w:p>
      <w:r>
        <w:br w:type="page"/>
      </w:r>
    </w:p>
    <w:p>
      <w:pPr>
        <w:pStyle w:val="Heading1"/>
      </w:pPr>
      <w:r>
        <w:t xml:space="preserve">9 安全架构</w:t>
      </w:r>
    </w:p>
    <w:p>
      <w:pPr>
        <w:pStyle w:val="Heading2"/>
      </w:pPr>
      <w:r>
        <w:t xml:space="preserve">9.1 权限模型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用户 -&gt; 角色 -&gt; 权限 -&gt; 数据范围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权限维度包括：功能权限、操作权限、工厂权限、车间权限、产线权限、仓库权限、数据字段权限。</w:t>
      </w:r>
    </w:p>
    <w:p>
      <w:pPr>
        <w:pStyle w:val="Heading2"/>
      </w:pPr>
      <w:r>
        <w:t xml:space="preserve">9.2 角色权限矩阵（示例）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角色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主要权限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操作员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查看本人任务、报工、异常上报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班组长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查看班组任务、审核报工、派工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质量员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检验、不合格品处理、质量放行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计划员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计划、排产、工单下达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工艺员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工艺编制、工艺变更申请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设备员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设备状态、维修、点检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仓库协同员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备料请求、退料、配送确认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工厂经理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全局看板与经营分析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7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系统配置与权限维护</w:t>
            </w:r>
          </w:p>
        </w:tc>
      </w:tr>
    </w:tbl>
    <w:p>
      <w:pPr>
        <w:pStyle w:val="Heading2"/>
      </w:pPr>
      <w:r>
        <w:t xml:space="preserve">9.3 关键安全控制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生产员工必须实名登录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关键操作需要二次确认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工艺发布需要审批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质量放行必须保留人员和时间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报废、让步接收、工艺变更需要授权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外部接口必须认证，系统间使用独立凭证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设备网络与办公网络隔离，设备控制区禁止访问互联网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所有重要操作记录审计日志，关键数据变更保留前后值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不允许前端直接修改业务状态</w:t>
      </w:r>
    </w:p>
    <w:p>
      <w:pPr>
        <w:pStyle w:val="Heading2"/>
      </w:pPr>
      <w:r>
        <w:t xml:space="preserve">9.4 网络分区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企业管理区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MES应用区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数据库区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集成交换区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车间边缘区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设备控制区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运维管理区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允许的访问方向：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ERP  -&gt; 集成交换区 -&gt; MES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MES  -&gt; 集成交换区 -&gt; WMS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设备 -&gt; 边缘网关   -&gt; MES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MES  -&gt; 边缘网关   -&gt; 设备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禁止：设备直接访问 ERP 或公网；终端直接访问数据库；ERP/WMS 直接写 MES 数据库。</w:t>
      </w:r>
    </w:p>
    <w:p>
      <w:r>
        <w:br w:type="page"/>
      </w:r>
    </w:p>
    <w:p>
      <w:pPr>
        <w:pStyle w:val="Heading1"/>
      </w:pPr>
      <w:r>
        <w:t xml:space="preserve">10 部署架构</w:t>
      </w:r>
    </w:p>
    <w:p>
      <w:pPr>
        <w:pStyle w:val="Heading2"/>
      </w:pPr>
      <w:r>
        <w:t xml:space="preserve">10.1 工厂现场部署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       企业管理网络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ERP / PLM / 财务 / OA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+---------------+---------------+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安全隔离区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+---------------v---------------+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         工厂应用区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MES应用 / 数据库 / 消息服务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+---------------+---------------+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+---------------v---------------+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         车间边缘区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边缘网关 / 工位终端 / 看板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+---------------+---------------+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   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+---------------v---------------+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         设备控制区        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| PLC / 设备 / 测试台 / 传感器    |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+-------------------------------+</w:t>
            </w:r>
          </w:p>
        </w:tc>
      </w:tr>
    </w:tbl>
    <w:p>
      <w:pPr>
        <w:pStyle w:val="Heading2"/>
      </w:pPr>
      <w:r>
        <w:t xml:space="preserve">10.2 高可用部署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组件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应用服务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至少双实例，前置负载均衡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数据库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主备或集群，自动故障切换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消息服务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多节点集群，开启持久化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边缘节点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本地缓存与断点续传，避免单点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备份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关键数据定期备份并验证恢复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监控日志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独立存储，与应用解耦</w:t>
            </w:r>
          </w:p>
        </w:tc>
      </w:tr>
    </w:tbl>
    <w:p>
      <w:pPr>
        <w:pStyle w:val="Heading2"/>
      </w:pPr>
      <w:r>
        <w:t xml:space="preserve">10.3 工厂级与集团级分层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层级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工厂级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实时生产执行、现场设备接入、工位操作、质量检验、工单报工、断网续作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集团级</w:t>
            </w:r>
          </w:p>
        </w:tc>
        <w:tc>
          <w:tcPr>
            <w:tcW w:type="dxa" w:w="75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主数据治理、跨工厂订单分配、集团质量与产能分析、经营看板、跨工厂追溯</w:t>
            </w:r>
          </w:p>
        </w:tc>
      </w:tr>
    </w:tbl>
    <w:p>
      <w:pPr>
        <w:pStyle w:val="Heading1"/>
      </w:pPr>
      <w:r>
        <w:t xml:space="preserve">11 可观测性设计</w:t>
      </w:r>
    </w:p>
    <w:p>
      <w:pPr>
        <w:pStyle w:val="Heading2"/>
      </w:pPr>
      <w:r>
        <w:t xml:space="preserve">11.1 业务指标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类别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指标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生产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计划达成率、工单完成率、生产节拍、在制品数量、准时交付率、产能利用率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质量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一次合格率、直通率、不良率、返工率、报废率、客诉率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OEE、开动率、性能效率、良品率、MTBF、MTTR、停机时长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物料齐套率、缺料工单数、线边库存、呆滞数量、批次异常数</w:t>
            </w:r>
          </w:p>
        </w:tc>
      </w:tr>
    </w:tbl>
    <w:p>
      <w:pPr>
        <w:pStyle w:val="Heading2"/>
      </w:pPr>
      <w:r>
        <w:t xml:space="preserve">11.2 技术指标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接口调用量、成功率、失败率、P95/P99 响应时间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重试次数、死信数量、消息堆积量、最老未处理消息时间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设备在线率、采集延迟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边缘节点离线数、边缘缓存占用率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数据库连接池使用率、队列消费延迟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对账差异数量、待人工补偿异常单数量</w:t>
      </w:r>
    </w:p>
    <w:p>
      <w:pPr>
        <w:pStyle w:val="Heading2"/>
      </w:pPr>
      <w:r>
        <w:t xml:space="preserve">11.3 告警规则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告警项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条件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订单同步延迟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超过 5 分钟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 配送回执延迟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超过 3 分钟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设备测试结果未上传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超过 30 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设备离线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连续超过 1 分钟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死信消息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连续超过 10 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消息堆积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超过系统阈值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完工回传失败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连续 3 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 扣料失败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连续 3 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边缘缓存堆积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超过容量 80%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日终对账差异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未在规定时间内闭环</w:t>
            </w:r>
          </w:p>
        </w:tc>
      </w:tr>
    </w:tbl>
    <w:p>
      <w:pPr>
        <w:pStyle w:val="Heading2"/>
      </w:pPr>
      <w:r>
        <w:t xml:space="preserve">11.4 关键链路追踪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一次报工应能完整追踪：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工位终端请求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-&gt; API网关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-&gt; MES应用服务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-&gt; 工单模块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-&gt; 质量规则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-&gt; 追溯模块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-&gt; 数据库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-&gt; 事件总线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-&gt; 看板更新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 -&gt; ERP/WMS 同步</w:t>
            </w:r>
          </w:p>
        </w:tc>
      </w:tr>
    </w:tbl>
    <w:p>
      <w:pPr>
        <w:pStyle w:val="Heading1"/>
      </w:pPr>
      <w:r>
        <w:t xml:space="preserve">12 性能与容量设计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以下为中型工厂的初始容量假设，需在实际调研后校准。</w:t>
      </w:r>
    </w:p>
    <w:p>
      <w:pPr>
        <w:pStyle w:val="Heading2"/>
      </w:pPr>
      <w:r>
        <w:t xml:space="preserve">12.1 容量假设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工厂数量：1 - 3 个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生产线：10 - 30 条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生产工位：100 - 500 个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日生产订单：500 - 5000 个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日工序报工：1 万 - 10 万次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日设备事件：100 万 - 1000 万条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产品序列号：年新增 100 万 - 1000 万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在线用户：100 - 1000 人</w:t>
            </w:r>
          </w:p>
        </w:tc>
      </w:tr>
    </w:tbl>
    <w:p>
      <w:pPr>
        <w:pStyle w:val="Heading2"/>
      </w:pPr>
      <w:r>
        <w:t xml:space="preserve">12.2 性能目标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场景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工位登录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小于 1 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扫描工单 / 序列号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小于 1 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查询当前任务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小于 1 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提交报工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小于 2 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提交检验结果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P95 小于 2 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设备状态展示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延迟小于 5 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普通追溯查询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3 秒内返回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复杂批次追溯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10 秒内返回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车间看板刷新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5 - 30 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日终数据汇总</w:t>
            </w:r>
          </w:p>
        </w:tc>
        <w:tc>
          <w:tcPr>
            <w:tcW w:type="dxa" w:w="468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30 分钟内完成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 架构约束与健身函数</w:t>
      </w:r>
    </w:p>
    <w:p>
      <w:pPr>
        <w:pStyle w:val="Heading2"/>
      </w:pPr>
      <w:r>
        <w:t xml:space="preserve">13.1 依赖方向约束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接口层 -&gt; 应用层 -&gt; 领域层 -&gt; 基础设施层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领域层不得依赖前端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业务模块不得直接修改其他模块数据库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设备接入代码不得直接调用业务内部方法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报表查询不得直接影响生产交易表</w:t>
      </w:r>
    </w:p>
    <w:p>
      <w:pPr>
        <w:pStyle w:val="Heading2"/>
      </w:pPr>
      <w:r>
        <w:t xml:space="preserve">13.2 数据一致性约束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工单报工不可重复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产品序列号不可同时处于两个工序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不合格产品不可直接入库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物料批次必须可追溯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工艺版本必须固化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事件重复消费不产生重复业务结果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color w:val="262626"/>
          <w:sz w:val="21"/>
          <w:szCs w:val="21"/>
        </w:rPr>
        <w:t xml:space="preserve">外部接口失败可补偿</w:t>
      </w:r>
    </w:p>
    <w:p>
      <w:pPr>
        <w:pStyle w:val="Heading2"/>
      </w:pPr>
      <w:r>
        <w:t xml:space="preserve">13.3 健身函数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00"/>
        <w:gridCol w:w="1800"/>
        <w:gridCol w:w="1660"/>
      </w:tblGrid>
      <w:tr>
        <w:trPr>
          <w:cantSplit/>
          <w:tblHeader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架构不变量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指标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阈值 / 规则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检查方式</w:t>
            </w:r>
          </w:p>
        </w:tc>
        <w:tc>
          <w:tcPr>
            <w:tcW w:type="dxa" w:w="1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失败响应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外部系统不得直写 MES 数据库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直连数量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必须为 0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网络与数据库审计</w:t>
            </w:r>
          </w:p>
        </w:tc>
        <w:tc>
          <w:tcPr>
            <w:tcW w:type="dxa" w:w="1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立即阻断并整改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消息必须幂等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重复消息产生重复业务数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必须为 0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重复投递自动化测试</w:t>
            </w:r>
          </w:p>
        </w:tc>
        <w:tc>
          <w:tcPr>
            <w:tcW w:type="dxa" w:w="1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阻断上线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订单最终可达 MES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同步成功率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&gt;= 99.9%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接口监控 + 日终对账</w:t>
            </w:r>
          </w:p>
        </w:tc>
        <w:tc>
          <w:tcPr>
            <w:tcW w:type="dxa" w:w="1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自动重试并告警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报工不被 ERP 阻塞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不可用期间报工成功率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&gt;= 99.9%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故障演练</w:t>
            </w:r>
          </w:p>
        </w:tc>
        <w:tc>
          <w:tcPr>
            <w:tcW w:type="dxa" w:w="1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切换本地待同步状态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设备测试可追溯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含工单与序列号的测试记录比例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数据质量检查</w:t>
            </w:r>
          </w:p>
        </w:tc>
        <w:tc>
          <w:tcPr>
            <w:tcW w:type="dxa" w:w="1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禁止质量放行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 消耗可对账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MES/WMS 消耗差异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0 或授权差异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日终对账</w:t>
            </w:r>
          </w:p>
        </w:tc>
        <w:tc>
          <w:tcPr>
            <w:tcW w:type="dxa" w:w="1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生成异常单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设备故障可隔离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影响范围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不影响其他产线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断网 / 停机演练</w:t>
            </w:r>
          </w:p>
        </w:tc>
        <w:tc>
          <w:tcPr>
            <w:tcW w:type="dxa" w:w="1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切换边缘缓存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接口可兼容演进</w:t>
            </w:r>
          </w:p>
        </w:tc>
        <w:tc>
          <w:tcPr>
            <w:tcW w:type="dxa" w:w="20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未升级消费者失败数</w:t>
            </w:r>
          </w:p>
        </w:tc>
        <w:tc>
          <w:tcPr>
            <w:tcW w:type="dxa" w:w="17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必须为 0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契约测试</w:t>
            </w:r>
          </w:p>
        </w:tc>
        <w:tc>
          <w:tcPr>
            <w:tcW w:type="dxa" w:w="16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回滚或兼容发布</w:t>
            </w:r>
          </w:p>
        </w:tc>
      </w:tr>
    </w:tbl>
    <w:p>
      <w:pPr>
        <w:pStyle w:val="Heading2"/>
      </w:pPr>
      <w:r>
        <w:t xml:space="preserve">13.4 可用性目标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核心生产交易可用性：99.9%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报工成功率：99.95%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关键消息最终处理成功率：99.99%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设备状态采集成功率：99.5%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关键数据备份成功率：100%</w:t>
            </w:r>
          </w:p>
        </w:tc>
      </w:tr>
    </w:tbl>
    <w:p>
      <w:pPr>
        <w:pStyle w:val="Heading1"/>
      </w:pPr>
      <w:r>
        <w:t xml:space="preserve">14 风险登记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4760"/>
      </w:tblGrid>
      <w:tr>
        <w:trPr>
          <w:cantSplit/>
          <w:tblHeader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风险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可能性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缓解措施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 与 MES 主数据口径不一致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建立主数据责任矩阵与版本审批机制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WMS 库存与现场实物不一致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扫码、批次绑定、周期盘点、日终对账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设备协议种类过多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建设协议适配层与统一事件模型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现场网络不稳定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边缘缓存、断点续传、离线策略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外部系统接口性能不足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异步化、批量化、限流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重复报工或重复扣料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幂等键、唯一约束、重复投递测试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设备数据无法关联产品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强制绑定工单、工序、序列号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设备时间不准确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统一时间源与漂移监控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报表影响生产交易性能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分析库、读写隔离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集成失败无人处理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高</w:t>
            </w:r>
          </w:p>
        </w:tc>
        <w:tc>
          <w:tcPr>
            <w:tcW w:type="dxa" w:w="47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死信、异常单、责任人与处理时限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 实施路线</w:t>
      </w:r>
    </w:p>
    <w:p>
      <w:pPr>
        <w:pStyle w:val="Heading2"/>
      </w:pPr>
      <w:r>
        <w:t xml:space="preserve">15.1 第一阶段：基础平台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目标：组织、用户、角色、权限、主数据、订单接收、工单管理、基础报工、基础看板。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订单可以进入 MES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工单可以下达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员工可以报工</w:t>
            </w:r>
          </w:p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管理人员可以查看进度</w:t>
            </w:r>
          </w:p>
        </w:tc>
      </w:tr>
    </w:tbl>
    <w:p>
      <w:pPr>
        <w:pStyle w:val="Heading2"/>
      </w:pPr>
      <w:r>
        <w:t xml:space="preserve">15.2 第二阶段：生产执行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目标：工序任务、工位终端、条码管理、序列号管理、物料批次绑定、设备绑定、工艺参数采集。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产品从投料到完工形成完整生产履历</w:t>
            </w:r>
          </w:p>
        </w:tc>
      </w:tr>
    </w:tbl>
    <w:p>
      <w:pPr>
        <w:pStyle w:val="Heading2"/>
      </w:pPr>
      <w:r>
        <w:t xml:space="preserve">15.3 第三阶段：质量管理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目标：来料检验、首件检验、巡检、完工检验、不合格品管理、返工返修、质量追溯。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eastAsia="Microsoft YaHei" w:hAnsi="Consolas"/>
                <w:color w:val="24405B"/>
                <w:sz w:val="18"/>
                <w:szCs w:val="18"/>
              </w:rPr>
              <w:t xml:space="preserve">质量问题可以定位、隔离、处理和闭环</w:t>
            </w:r>
          </w:p>
        </w:tc>
      </w:tr>
    </w:tbl>
    <w:p>
      <w:pPr>
        <w:pStyle w:val="Heading2"/>
      </w:pPr>
      <w:r>
        <w:t xml:space="preserve">15.4 第四阶段：设备与仓储协同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目标：设备状态采集、设备报警、OEE、WMS 协同、线边配送、自动物料消耗、工具与模具管理。</w:t>
      </w:r>
    </w:p>
    <w:p>
      <w:pPr>
        <w:pStyle w:val="Heading2"/>
      </w:pPr>
      <w:r>
        <w:t xml:space="preserve">15.5 第五阶段：高级排程与经营分析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目标：有限产能排程、交付预测、瓶颈分析、多工厂协同、成本分析、供应商质量分析、预测性维护。</w:t>
      </w:r>
    </w:p>
    <w:p>
      <w:pPr>
        <w:pStyle w:val="Heading2"/>
      </w:pPr>
      <w:r>
        <w:t xml:space="preserve">15.6 服务拆分触发条件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62626"/>
          <w:sz w:val="21"/>
          <w:szCs w:val="21"/>
        </w:rPr>
        <w:t xml:space="preserve">当出现以下情况时，可开始将模块拆分为独立服务：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设备数据采集影响生产交易性能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质量模块需要独立发布和扩展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追溯查询成为主要性能瓶颈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多工厂之间需要独立部署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计划排程需要独立进行高性能计算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集团数据分析与工厂实时交易冲突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某业务域故障会显著影响其他模块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color w:val="262626"/>
          <w:sz w:val="21"/>
          <w:szCs w:val="21"/>
        </w:rPr>
        <w:t xml:space="preserve">业务团队已具备独立运维能力</w:t>
      </w:r>
    </w:p>
    <w:p>
      <w:pPr>
        <w:pStyle w:val="Heading1"/>
      </w:pPr>
      <w:r>
        <w:t xml:space="preserve">16 附录</w:t>
      </w:r>
    </w:p>
    <w:p>
      <w:pPr>
        <w:pStyle w:val="Heading2"/>
      </w:pPr>
      <w:r>
        <w:t xml:space="preserve">16.1 架构决策记录（ADR）摘要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800"/>
      </w:tblGrid>
      <w:tr>
        <w:trPr>
          <w:cantSplit/>
          <w:tblHeader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ADR</w:t>
            </w:r>
          </w:p>
        </w:tc>
        <w:tc>
          <w:tcPr>
            <w:tcW w:type="dxa" w:w="6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决策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ADR-001</w:t>
            </w:r>
          </w:p>
        </w:tc>
        <w:tc>
          <w:tcPr>
            <w:tcW w:type="dxa" w:w="6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采用模块化单体起步，预留服务拆分边界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已决定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ADR-002</w:t>
            </w:r>
          </w:p>
        </w:tc>
        <w:tc>
          <w:tcPr>
            <w:tcW w:type="dxa" w:w="6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采用工厂本地部署 + 集团集中分析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已决定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ADR-003</w:t>
            </w:r>
          </w:p>
        </w:tc>
        <w:tc>
          <w:tcPr>
            <w:tcW w:type="dxa" w:w="6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核心事务同步，现场采集与状态变化事件化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已决定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ADR-004</w:t>
            </w:r>
          </w:p>
        </w:tc>
        <w:tc>
          <w:tcPr>
            <w:tcW w:type="dxa" w:w="6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事务库、时序库、分析库分离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已决定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ADR-005</w:t>
            </w:r>
          </w:p>
        </w:tc>
        <w:tc>
          <w:tcPr>
            <w:tcW w:type="dxa" w:w="6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设备通过独立接入层与边缘网关集成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已决定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ADR-006</w:t>
            </w:r>
          </w:p>
        </w:tc>
        <w:tc>
          <w:tcPr>
            <w:tcW w:type="dxa" w:w="6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以产品序列号 + 物料批次为追溯双主线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已决定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ADR-007</w:t>
            </w:r>
          </w:p>
        </w:tc>
        <w:tc>
          <w:tcPr>
            <w:tcW w:type="dxa" w:w="6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外部系统不得直连 MES 数据库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已决定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ADR-008</w:t>
            </w:r>
          </w:p>
        </w:tc>
        <w:tc>
          <w:tcPr>
            <w:tcW w:type="dxa" w:w="61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所有跨系统接口必须具备幂等、重试、对账</w:t>
            </w:r>
          </w:p>
        </w:tc>
        <w:tc>
          <w:tcPr>
            <w:tcW w:type="dxa" w:w="18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已决定</w:t>
            </w:r>
          </w:p>
        </w:tc>
      </w:tr>
    </w:tbl>
    <w:p>
      <w:pPr>
        <w:pStyle w:val="Heading2"/>
      </w:pPr>
      <w:r>
        <w:t xml:space="preserve">16.2 责任与后续检查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cantSplit/>
          <w:tblHeader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事项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责任方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E8F1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3301F"/>
                <w:sz w:val="19"/>
                <w:szCs w:val="19"/>
              </w:rPr>
              <w:t xml:space="preserve">下一步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ERP/MES/WMS 数据主责确认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企业架构负责人（假定）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输出系统责任矩阵与编码字典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设备协议与采集范围确认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自动化负责人（假定）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盘点设备清单、点位与协议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接口契约冻结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集成负责人（假定）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建立接口目录与版本管理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可靠性验证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技术负责人（假定）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7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执行断网、重复消息、下游不可用测试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性能基线验证</w:t>
            </w:r>
          </w:p>
        </w:tc>
        <w:tc>
          <w:tcPr>
            <w:tcW w:type="dxa" w:w="260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MES 技术负责人（假定）</w:t>
            </w:r>
          </w:p>
        </w:tc>
        <w:tc>
          <w:tcPr>
            <w:tcW w:type="dxa" w:w="4360"/>
            <w:tcBorders>
              <w:top w:val="single" w:color="C8D2D9" w:sz="1"/>
              <w:left w:val="single" w:color="C8D2D9" w:sz="1"/>
              <w:bottom w:val="single" w:color="C8D2D9" w:sz="1"/>
              <w:right w:val="single" w:color="C8D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color w:val="262626"/>
                <w:sz w:val="19"/>
                <w:szCs w:val="19"/>
              </w:rPr>
              <w:t xml:space="preserve">执行报工与追溯性能压测</w:t>
            </w:r>
          </w:p>
        </w:tc>
      </w:tr>
    </w:tbl>
    <w:p>
      <w:pPr>
        <w:spacing w:after="120" w:before="0"/>
        <w:jc w:val="center"/>
      </w:pPr>
      <w:r>
        <w:rPr>
          <w:b w:val="false"/>
          <w:bCs w:val="false"/>
          <w:i w:val="false"/>
          <w:iCs w:val="false"/>
          <w:color w:val="7A8A80"/>
          <w:sz w:val="21"/>
          <w:szCs w:val="21"/>
        </w:rPr>
        <w:t xml:space="preserve">——文档结束——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A80"/>
        <w:sz w:val="17"/>
        <w:szCs w:val="17"/>
      </w:rPr>
      <w:t xml:space="preserve">第 </w:t>
    </w:r>
    <w:r>
      <w:rPr>
        <w:color w:val="7A8A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A8A80"/>
        <w:sz w:val="17"/>
        <w:szCs w:val="17"/>
      </w:rPr>
      <w:t xml:space="preserve"> 页 / 共 </w:t>
    </w:r>
    <w:r>
      <w:rPr>
        <w:color w:val="7A8A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7A8A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2D9" w:sz="4" w:space="4"/>
      </w:pBdr>
      <w:spacing w:after="0"/>
      <w:jc w:val="right"/>
    </w:pPr>
    <w:r>
      <w:rPr>
        <w:rFonts w:ascii="Arial" w:eastAsia="Microsoft YaHei" w:hAnsi="Arial"/>
        <w:color w:val="7A8A80"/>
        <w:sz w:val="17"/>
        <w:szCs w:val="17"/>
      </w:rPr>
      <w:t xml:space="preserve">MES 系统架构设计文档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20"/>
      <w:outlineLvl w:val="0"/>
    </w:pPr>
    <w:rPr>
      <w:rFonts w:ascii="Arial" w:eastAsia="Microsoft YaHei" w:hAnsi="Arial"/>
      <w:b/>
      <w:bCs/>
      <w:color w:val="13301F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60"/>
      <w:outlineLvl w:val="1"/>
    </w:pPr>
    <w:rPr>
      <w:rFonts w:ascii="Arial" w:eastAsia="Microsoft YaHei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100" w:before="160"/>
      <w:outlineLvl w:val="3"/>
    </w:pPr>
    <w:rPr>
      <w:rFonts w:ascii="Arial" w:eastAsia="Microsoft YaHei" w:hAnsi="Arial"/>
      <w:b/>
      <w:bCs/>
      <w:color w:val="333333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2026-10-12T23:35:56.982Z</dcterms:created>
  <dcterms:modified xsi:type="dcterms:W3CDTF">2026-10-12T23:35:56.992Z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