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跨境电商平台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需求说明书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Cross-Border E-Commerce Platform Software Requirements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跨境电商平台需求说明书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软件需求规格说明书（SRS）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适用范围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产品、研发、测试、数据、运维与项目团队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业务范围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独立站 / 第三方平台 / 社交渠道，美国 / 欧洲 / 东南亚市场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技术基线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模块化单体起步、事件驱动解耦、PostgreSQL 15+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编制日期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2026-10-12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引言</w:t>
      </w:r>
    </w:p>
    <w:p>
      <w:pPr>
        <w:pStyle w:val="Heading2"/>
      </w:pPr>
      <w:r>
        <w:t xml:space="preserve">1.1 编写目的</w:t>
      </w:r>
    </w:p>
    <w:p>
      <w:pPr>
        <w:spacing w:after="120" w:line="300"/>
      </w:pPr>
      <w:r>
        <w:t xml:space="preserve">本文档基于跨境电商平台已确定的架构设计、实施路线图、商品与订单实体关系以及数据库模型，转化为完整、可评审、可测试、可追踪的软件需求说明书（SRS）。文档用于统一产品、研发、测试与运维对需求的理解，并作为开发、验收与变更的基线。</w:t>
      </w:r>
    </w:p>
    <w:p>
      <w:pPr>
        <w:pStyle w:val="Heading2"/>
      </w:pPr>
      <w:r>
        <w:t xml:space="preserve">1.2 文档范围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覆盖跨境电商平台的核心业务域：商品、渠道、定价、客户、购物车与结算、订单、支付、库存、履约、物流、售后、税务、营销与数据分析。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覆盖功能需求、非功能需求、数据需求、接口需求、状态机与业务规则、验收标准。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不覆盖具体页面视觉设计与详细交互稿，此类内容由 UI/UX 规范另行定义。</w:t>
      </w:r>
    </w:p>
    <w:p>
      <w:pPr>
        <w:pStyle w:val="Heading2"/>
      </w:pPr>
      <w:r>
        <w:t xml:space="preserve">1.3 预期读者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读者角色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关注的章节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产品经理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2、3、4 章及第 9、10 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架构师与研发工程师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4、5、6、7、8 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测试工程师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4、5、9、10 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数据与运维团队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6、7、8 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项目管理团队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 3、9、10 章</w:t>
            </w:r>
          </w:p>
        </w:tc>
      </w:tr>
    </w:tbl>
    <w:p>
      <w:pPr>
        <w:pStyle w:val="Heading2"/>
      </w:pPr>
      <w:r>
        <w:t xml:space="preserve">1.4 术语与缩写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术语/缩写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Requirements Specification，软件需求规格说明书。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标准产品单元，描述商品共性属性。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库存量单位，可独立售卖与独立库存的最小单元。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 Requirement，功能需求。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Non-Functional Requirement，非功能需求。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快照 Snapshot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下单时复制的商品、价格、地址、税费与汇率等数据副本。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 Fulfillment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订单完成拣货、打包、发货的过程。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防腐层 ACL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隔离外部平台模型与内部领域模型的适配层。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幂等 Idempotency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同一请求重复执行结果一致。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HS 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海关商品编码，用于跨境申报。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Merchandise Authorization，退货授权。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拒付，持卡人向发卡行发起的交易争议。</w:t>
            </w:r>
          </w:p>
        </w:tc>
      </w:tr>
    </w:tbl>
    <w:p>
      <w:pPr>
        <w:pStyle w:val="Heading2"/>
      </w:pPr>
      <w:r>
        <w:t xml:space="preserve">1.5 参考资料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《跨境电商平台架构设计、实施路线图与核心数据模型》v1.0。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项目相关渠道平台开放平台文档、支付网关文档与承运商接口文档。</w:t>
      </w:r>
    </w:p>
    <w:p>
      <w:pPr>
        <w:pStyle w:val="Heading1"/>
      </w:pPr>
      <w:r>
        <w:t xml:space="preserve">2. 总体描述</w:t>
      </w:r>
    </w:p>
    <w:p>
      <w:pPr>
        <w:pStyle w:val="Heading2"/>
      </w:pPr>
      <w:r>
        <w:t xml:space="preserve">2.1 产品定位与目标</w:t>
      </w:r>
    </w:p>
    <w:p>
      <w:pPr>
        <w:spacing w:after="120" w:line="300"/>
      </w:pPr>
      <w:r>
        <w:t xml:space="preserve">本平台为中国品牌出海提供统一的跨境电商交易中台能力，通过独立站、第三方电商平台与社交媒体渠道销售商品，面向美国、欧洲与东南亚市场，支持多语言、多币种、多仓库与多渠道运营。</w:t>
      </w:r>
    </w:p>
    <w:p>
      <w:pPr>
        <w:pStyle w:val="Heading2"/>
      </w:pPr>
      <w:r>
        <w:t xml:space="preserve">2.2 目标市场与业务场景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目标市场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美国、欧洲、东南亚等国家与地区。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销售渠道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独立站、第三方电商平台、社交媒体渠道。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履约模式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国内仓、海外仓、第三方仓，一个订单可拆分为多个履约单。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跨境要素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多币种支付、税费计算、物流、清关、退款与售后。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流量特征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黑五、网一等大促带来脉冲式流量，需具备弹性与降级能力。</w:t>
            </w:r>
          </w:p>
        </w:tc>
      </w:tr>
    </w:tbl>
    <w:p>
      <w:pPr>
        <w:pStyle w:val="Heading2"/>
      </w:pPr>
      <w:r>
        <w:t xml:space="preserve">2.3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职责描述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终端消费者（买家）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浏览商品、下单支付、查询物流、申请售后。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商品运营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维护商品、类目、品牌、多语言与媒体信息。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渠道运营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管理渠道商品映射、同步与外部订单。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定价运营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维护区域价格、多币种价格与促销价。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履约与仓库人员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处理履约单、拣货打包、发货与异常件。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客服/售后人员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处理售后申请、退款、退货与客诉。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财务人员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支付对账、退款核算、经营报表核对。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系统管理员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权限、配置、汇率与税率规则维护。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数据/风控人员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经营分析与风险监控。</w:t>
            </w:r>
          </w:p>
        </w:tc>
      </w:tr>
    </w:tbl>
    <w:p>
      <w:pPr>
        <w:pStyle w:val="Heading2"/>
      </w:pPr>
      <w:r>
        <w:t xml:space="preserve">2.4 运行环境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服务端：容器化部署，支持水平扩展；数据库采用 PostgreSQL 15+。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客户端：买家侧以响应式 Web（独立站）与移动端为主；运营侧以 Web 管理后台为主。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中间件：消息队列、缓存、任务调度、对象存储、搜索索引。</w:t>
      </w:r>
    </w:p>
    <w:p>
      <w:pPr>
        <w:pStyle w:val="Heading2"/>
      </w:pPr>
      <w:r>
        <w:t xml:space="preserve">2.5 设计与实现约束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架构采用模块化单体起步、事件驱动解耦，核心领域按成熟度逐步服务化。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金额一律使用最小货币单位整数保存，禁止使用浮点数。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历史订单通过快照保证可追溯，不依赖主数据当前值。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外部系统差异通过防腐层隔离，内部模型保持稳定。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跨领域通过事件协作，最终一致，禁止跨域直接读写表。</w:t>
      </w:r>
    </w:p>
    <w:p>
      <w:pPr>
        <w:pStyle w:val="Heading2"/>
      </w:pPr>
      <w:r>
        <w:t xml:space="preserve">2.6 假设与依赖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假设第三方平台、支付网关、承运商提供稳定的开放接口或 Webhook。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依赖汇率与税率规则的外部数据源可定期更新。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依赖对象存储与消息队列等基础设施可用。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假设业务初期以品牌自营为主，暂不涉及平台多商家入驻（可作为后续演进）。</w:t>
      </w:r>
    </w:p>
    <w:p>
      <w:pPr>
        <w:pStyle w:val="Heading1"/>
      </w:pPr>
      <w:r>
        <w:t xml:space="preserve">3. 业务需求</w:t>
      </w:r>
    </w:p>
    <w:p>
      <w:pPr>
        <w:pStyle w:val="Heading2"/>
      </w:pPr>
      <w:r>
        <w:t xml:space="preserve">3.1 业务目标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构建统一的商品与订单中台，支撑多渠道销售与多仓履约。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打通下单、支付、履约、物流、售后的完整交易闭环。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支持多国家、多币种、多语言的全球化运营。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保证交易数据一致性、可追溯与可对账。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具备大促场景下的弹性、降级与补偿能力。</w:t>
      </w:r>
    </w:p>
    <w:p>
      <w:pPr>
        <w:pStyle w:val="Heading2"/>
      </w:pPr>
      <w:r>
        <w:t xml:space="preserve">3.2 核心业务流程</w:t>
      </w:r>
    </w:p>
    <w:p>
      <w:pPr>
        <w:pStyle w:val="Heading3"/>
      </w:pPr>
      <w:r>
        <w:t xml:space="preserve">3.2.1 商品上架流程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创建SPU -&gt; 维护SKU -&gt; 维护跨境申报信息 -&gt; 配置区域价格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-&gt; 映射渠道商品 -&gt; 同步渠道 -&gt; 商品上架在售</w:t>
      </w:r>
    </w:p>
    <w:p>
      <w:pPr>
        <w:pStyle w:val="Heading3"/>
      </w:pPr>
      <w:r>
        <w:t xml:space="preserve">3.2.2 下单支付流程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浏览商品 -&gt; 加入购物车 -&gt; 结算(运费/税费/优惠) -&gt; 提交订单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-&gt; 生成快照与锁定库存 -&gt; 创建支付单 -&gt; 支付成功 -&gt; 触发履约</w:t>
      </w:r>
    </w:p>
    <w:p>
      <w:pPr>
        <w:pStyle w:val="Heading3"/>
      </w:pPr>
      <w:r>
        <w:t xml:space="preserve">3.2.3 履约发货流程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订单确认 -&gt; 履约单拆分 -&gt; 仓库分配 -&gt; 拣货 -&gt; 打包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-&gt; 发货出库 -&gt; 生成运单 -&gt; 轨迹回传 -&gt; 妥投</w:t>
      </w:r>
    </w:p>
    <w:p>
      <w:pPr>
        <w:pStyle w:val="Heading3"/>
      </w:pPr>
      <w:r>
        <w:t xml:space="preserve">3.2.4 售后退款流程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售后申请 -&gt; 审核 -&gt; 退货(可选) -&gt; 退款处理 -&gt; 退款成功 -&gt; 库存回补</w:t>
      </w:r>
    </w:p>
    <w:p>
      <w:pPr>
        <w:pStyle w:val="Heading2"/>
      </w:pPr>
      <w:r>
        <w:t xml:space="preserve">3.3 业务规则（BR）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订单金额必须满足：total = subtotal - discount + shipping + tax。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同一订单内商品、支付、退款的币种必须一致。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累计退款金额不得超过订单实付金额。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未支付订单超过支付时限应自动取消并释放库存。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订单状态流转必须符合既定状态机，非法流转必须拒绝并记录。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订单快照一经写入不可修改，仅可追加。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 SKU 在同一区域、渠道、币种、时间维度上价格不得重叠。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同一渠道下外部订单号与外部支付号必须唯一。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BR-009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禁限运或不符合合规要求的商品不得进入目标市场销售。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BR-010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履约拆分以仓与可履约性为准，拆分结果需可追溯。</w:t>
            </w:r>
          </w:p>
        </w:tc>
      </w:tr>
    </w:tbl>
    <w:p>
      <w:pPr>
        <w:pStyle w:val="Heading1"/>
      </w:pPr>
      <w:r>
        <w:t xml:space="preserve">4. 功能需求</w:t>
      </w:r>
    </w:p>
    <w:p>
      <w:pPr>
        <w:spacing w:after="120" w:line="300"/>
      </w:pPr>
      <w:r>
        <w:t xml:space="preserve">优先级说明：高（核心交易链路必须实现）、中（重要但可分期）、低（可选或后续增强）。</w:t>
      </w:r>
    </w:p>
    <w:p>
      <w:pPr>
        <w:pStyle w:val="Heading2"/>
      </w:pPr>
      <w:r>
        <w:t xml:space="preserve">4.1 商品中心（FR-PIM）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创建与维护 SPU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支持创建商品 SPU，录入品牌、类目、默认名称、描述与主图等基础信息。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 SKU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支持在 SPU 下创建多个 SKU，维护条码、规格属性、重量与尺寸。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商品属性管理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支持定义规格属性（颜色、尺码等）与销售属性。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跨境申报信息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维护原产国、HS Code、申报品名、申报价值、材质、带电类型与危险品标识。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商品上下架管理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支持草稿、发布、在售、暂停、下架的状态流转。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商品媒体管理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支持主图与多图上传、排序与多语言描述。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类目与品牌管理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支持多级类目树与品牌库维护。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多语言商品信息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支持按语言维护商品名称与描述。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商品变更审计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记录商品主数据的变更历史。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商品可售性查询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按区域、渠道与时间维度返回商品可售性。</w:t>
            </w:r>
          </w:p>
        </w:tc>
      </w:tr>
    </w:tbl>
    <w:p>
      <w:pPr>
        <w:pStyle w:val="Heading2"/>
      </w:pPr>
      <w:r>
        <w:t xml:space="preserve">4.2 渠道中心（FR-CHN）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渠道档案管理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维护渠道编码、名称、类型、国家、币种与状态。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渠道商品映射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建立内部 SKU 与渠道商品/外部 SKU 的映射关系。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商品同步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将内部商品推送至渠道，支持字段转换与批量同步。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订单接入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接收渠道订单并转换为内部订单。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外部状态映射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完成渠道状态与内部状态的双向映射。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接收渠道 Webhook，校验签名并幂等处理。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限流与重试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调用渠道 API 时支持限流、重试与退避策略。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同步补偿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定时比对并补偿渠道与内部不一致的数据。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外部 ID 映射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维护内部 ID 与外部 ID 的映射表。</w:t>
            </w:r>
          </w:p>
        </w:tc>
      </w:tr>
    </w:tbl>
    <w:p>
      <w:pPr>
        <w:pStyle w:val="Heading2"/>
      </w:pPr>
      <w:r>
        <w:t xml:space="preserve">4.3 定价中心（FR-PRC）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FR-PRC-001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区域价格维护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 SKU + 国家 + 渠道 + 币种维护价格。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FR-PRC-002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价格有效期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价格支持生效与失效时间，同维度时间不得重叠。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FR-PRC-003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多币种价格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支持同一 SKU 的多币种标价。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FR-PRC-004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促销价与划线价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支持促销价与划线价展示。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FR-PRC-005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价格解析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下单时按区域、渠道、币种解析有效价格。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FR-PRC-006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价格变更审计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记录价格变更历史。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FR-PRC-007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价格批量导入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支持价格批量导入与校验。</w:t>
            </w:r>
          </w:p>
        </w:tc>
      </w:tr>
    </w:tbl>
    <w:p>
      <w:pPr>
        <w:pStyle w:val="Heading2"/>
      </w:pPr>
      <w:r>
        <w:t xml:space="preserve">4.4 客户与地址（FR-CUS）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FR-CUS-001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客户注册与登录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支持独立站买家的邮箱/手机注册与登录。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FR-CUS-002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客户档案维护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维护客户基础信息与国家/地区。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FR-CUS-003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收货地址管理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支持多地址增删改查与默认地址设置。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FR-CUS-004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地址校验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对关键市场执行地址标准化与有效性校验。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FR-CUS-005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客户状态管理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支持启用、停用与黑名单。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FR-CUS-006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渠道客户映射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关联渠道买家账号与内部客户。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FR-CUS-007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隐私合规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支持买家数据的查看、导出与删除请求。</w:t>
            </w:r>
          </w:p>
        </w:tc>
      </w:tr>
    </w:tbl>
    <w:p>
      <w:pPr>
        <w:pStyle w:val="Heading2"/>
      </w:pPr>
      <w:r>
        <w:t xml:space="preserve">4.5 购物车与结算（FR-CART）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FR-CART-001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购物车管理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支持加入、修改数量、删除与清空购物车。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FR-CART-002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可售校验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结算时校验商品状态、可售库存与区域可售性。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FR-CART-003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运费试算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按地址、重量、体积、仓与承运商试算运费。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FR-CART-004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税费试算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按目的地与商品申报信息试算税费。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FR-CART-005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优惠计算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应用优惠券、活动与会员折扣。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FR-CART-006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结算金额计算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汇总小计、优惠、运费与税费，得出应付金额。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FR-CART-007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结算通过后生成订单与快照。</w:t>
            </w:r>
          </w:p>
        </w:tc>
      </w:tr>
    </w:tbl>
    <w:p>
      <w:pPr>
        <w:pStyle w:val="Heading2"/>
      </w:pPr>
      <w:r>
        <w:t xml:space="preserve">4.6 订单中心（FR-ORD）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订单创建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生成唯一订单号，落库订单主表与明细。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订单快照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下单时复制商品、价格、地址、税费规则与汇率快照。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多状态管理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 order_status、payment_status、fulfillment_status 与 after_sale_status。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状态流转记录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记录每次状态变更历史、来源与操作人。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按订单号、客户、渠道、状态与时间检索订单。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订单取消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支持未支付/未履约订单取消并回补库存。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订单修改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支持发货前在受限范围内修改收货信息。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订单事件发布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发布订单事件以驱动支付、履约与通知。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FR-ORD-009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订单合并/拆分展示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支持关联订单的合并展示与拆分追踪。</w:t>
            </w:r>
          </w:p>
        </w:tc>
      </w:tr>
    </w:tbl>
    <w:p>
      <w:pPr>
        <w:pStyle w:val="Heading2"/>
      </w:pPr>
      <w:r>
        <w:t xml:space="preserve">4.7 支付中心（FR-PAY）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创建支付单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一个订单可创建多次支付尝试。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支付渠道接入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支持多渠道、多币种支付方式。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支付回调处理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以服务端回调为准，校验签名与来源。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回调幂等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重复回调保持幂等，使用幂等键。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支付事件留存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保存回调原始报文以便追溯与重放。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支付状态更新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更新支付状态并联动订单支付状态。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支付超时处理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支付超时自动关单或释放库存。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拒付处理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记录并处理拒付（Chargeback）。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FR-PAY-009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支付对账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定时与支付渠道对账并修正差异。</w:t>
            </w:r>
          </w:p>
        </w:tc>
      </w:tr>
    </w:tbl>
    <w:p>
      <w:pPr>
        <w:pStyle w:val="Heading2"/>
      </w:pPr>
      <w:r>
        <w:t xml:space="preserve">4.8 库存中心（FR-INV）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 SKU + 仓查询可售库存。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库存锁定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下单时锁定库存。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库存扣减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支付成功或发货时扣减库存。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库存释放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取消或超时释放锁定库存。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库存回补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退货或退款后回补库存。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多仓库存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支持多仓库存的独立管理。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库存对账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定时对账并告警差异。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库存变更流水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记录所有库存变动流水与原因。</w:t>
            </w:r>
          </w:p>
        </w:tc>
      </w:tr>
    </w:tbl>
    <w:p>
      <w:pPr>
        <w:pStyle w:val="Heading2"/>
      </w:pPr>
      <w:r>
        <w:t xml:space="preserve">4.9 履约中心（FR-FUL）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履约单拆分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按仓与可履约性将订单拆分为多个履约单。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仓库分配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按可配置规则选择最优仓库。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拣货打包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支持拣货、打包状态流转。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发货出库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记录发货并生成运单。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履约状态管理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维护履约单状态。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部分履约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支持部分商品先发货。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人工干预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支持人工调整履约分配结果。</w:t>
            </w:r>
          </w:p>
        </w:tc>
      </w:tr>
    </w:tbl>
    <w:p>
      <w:pPr>
        <w:pStyle w:val="Heading2"/>
      </w:pPr>
      <w:r>
        <w:t xml:space="preserve">4.10 物流中心（FR-LOG）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FR-LOG-001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承运商管理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维护承运商与物流渠道。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FR-LOG-002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运单管理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创建运单并获取运单号。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FR-LOG-003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轨迹查询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查询物流轨迹。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FR-LOG-004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轨迹事件接入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接收承运商轨迹事件并落库。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FR-LOG-005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异常件处理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处理异常件与退回件。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FR-LOG-006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物流补同步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定时补偿缺失或中断的轨迹。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FR-LOG-007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妥投通知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妥投后触发买家通知。</w:t>
            </w:r>
          </w:p>
        </w:tc>
      </w:tr>
    </w:tbl>
    <w:p>
      <w:pPr>
        <w:pStyle w:val="Heading2"/>
      </w:pPr>
      <w:r>
        <w:t xml:space="preserve">4.11 售后与退款（FR-AFS）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售后申请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支持退货、换货与退款申请。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支持售后申请的审核与驳回。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退款处理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支持全额与部分退款，金额不得超过实付。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退货入库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退货收货并回补库存。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售后状态管理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维护售后状态流转。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售后原因与凭证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记录售后原因与图片凭证。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售后时限规则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按市场配置售后申请时限。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FR-AFS-008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拒付关联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关联支付拒付与售后处理。</w:t>
            </w:r>
          </w:p>
        </w:tc>
      </w:tr>
    </w:tbl>
    <w:p>
      <w:pPr>
        <w:pStyle w:val="Heading2"/>
      </w:pPr>
      <w:r>
        <w:t xml:space="preserve">4.12 税务与合规（FR-TAX）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FR-TAX-001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税率规则管理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按国家/地区与品类维护税率规则版本。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FR-TAX-002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税费计算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按规则版本计算订单税费。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FR-TAX-003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申报信息生成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生成清关申报要素。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FR-TAX-004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合规校验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校验禁限运与合规要求。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FR-TAX-005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汇率管理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维护汇率版本供结算与对账使用。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FR-TAX-006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合规资质管理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维护目的地所需合规资质与认证。</w:t>
            </w:r>
          </w:p>
        </w:tc>
      </w:tr>
    </w:tbl>
    <w:p>
      <w:pPr>
        <w:pStyle w:val="Heading2"/>
      </w:pPr>
      <w:r>
        <w:t xml:space="preserve">4.13 营销中心（FR-MKT）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FR-MKT-001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优惠券管理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创建、发放与核销优惠券。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FR-MKT-002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促销活动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支持满减、折扣与限时活动。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FR-MKT-003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优惠规则引擎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定义优惠优先级与叠加规则。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FR-MKT-004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优惠核算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记录优惠归属供财务核算。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FR-MKT-005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活动防刷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支持活动风控与防刷校验。</w:t>
            </w:r>
          </w:p>
        </w:tc>
      </w:tr>
    </w:tbl>
    <w:p>
      <w:pPr>
        <w:pStyle w:val="Heading2"/>
      </w:pPr>
      <w:r>
        <w:t xml:space="preserve">4.14 数据分析与财务对账（FR-BI）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800"/>
        <w:gridCol w:w="5260"/>
      </w:tblGrid>
      <w:tr>
        <w:trPr>
          <w:cantSplit/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FR-BI-001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经营报表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提供销售、订单、退款与履约报表。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FR-BI-002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支付对账报表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提供支付流水对账报表。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FR-BI-003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库存对账报表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提供库存台账对账报表。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FR-BI-004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订单全链路追踪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支持订单端到端全链路查询。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FR-BI-005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支持报表导出。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FR-BI-006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异常告警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对账差异与关键异常触发告警。</w:t>
            </w:r>
          </w:p>
        </w:tc>
      </w:tr>
    </w:tbl>
    <w:p>
      <w:pPr>
        <w:pStyle w:val="Heading1"/>
      </w:pPr>
      <w:r>
        <w:t xml:space="preserve">5. 状态机与业务规则</w:t>
      </w:r>
    </w:p>
    <w:p>
      <w:pPr>
        <w:pStyle w:val="Heading2"/>
      </w:pPr>
      <w:r>
        <w:t xml:space="preserve">5.1 订单状态机</w:t>
      </w:r>
    </w:p>
    <w:p>
      <w:pPr>
        <w:spacing w:after="120" w:line="300"/>
      </w:pPr>
      <w:r>
        <w:t xml:space="preserve">订单主状态（order_status）流转：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CREATED -&gt; PENDING_PAYMENT -&gt; PAID -&gt; CONFIRMED -&gt; FULFILLING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-&gt; SHIPPED -&gt; IN_TRANSIT -&gt; DELIVERED -&gt; COMPLETED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任意未履约状态 -&gt; CANCELLED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状态字段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状态取值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/ PENDING_PAYMENT / PAID / CONFIRMED / FULFILLING / SHIPPED / IN_TRANSIT / DELIVERED / COMPLETED / CANCELLED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UNPAID / AUTHORIZED / PARTIALLY_PAID / PAID / REFUNDING / PARTIALLY_REFUNDED / REFUNDED / FAILED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fulfillment_status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UNFULFILLED / PARTIALLY_FULFILLED / FULFILLED / RETURNED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after_sale_status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/ REQUESTED / PROCESSING / RESOLVED / REJECTED</w:t>
            </w:r>
          </w:p>
        </w:tc>
      </w:tr>
    </w:tbl>
    <w:p>
      <w:pPr>
        <w:pStyle w:val="Heading2"/>
      </w:pPr>
      <w:r>
        <w:t xml:space="preserve">5.2 支付状态机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INITIATED -&gt; PENDING -&gt; AUTHORIZED -&gt; SUCCEEDED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-&gt; FAILED / CANCELLED / EXPIRED</w:t>
      </w:r>
    </w:p>
    <w:p>
      <w:pPr>
        <w:pStyle w:val="Heading2"/>
      </w:pPr>
      <w:r>
        <w:t xml:space="preserve">5.3 履约状态机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CREATED -&gt; ALLOCATED -&gt; PICKING -&gt; PACKED -&gt; SHIPPED -&gt; DELIVERED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-&gt; CANCELLED</w:t>
      </w:r>
    </w:p>
    <w:p>
      <w:pPr>
        <w:pStyle w:val="Heading2"/>
      </w:pPr>
      <w:r>
        <w:t xml:space="preserve">5.4 退款状态机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REQUESTED -&gt; APPROVED -&gt; PROCESSING -&gt; SUCCEEDED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-&gt; REJECTED / FAILED</w:t>
      </w:r>
    </w:p>
    <w:p>
      <w:pPr>
        <w:pStyle w:val="Heading2"/>
      </w:pPr>
      <w:r>
        <w:t xml:space="preserve">5.5 关键业务规则汇总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状态流转必须由状态机校验，非法流转拒绝并审计。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订单取消、支付超时、退款成功等关键动作必须联动库存与支付。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所有状态变更写入 order_state_histories，保留来源与操作人。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涉及金额的状态变更必须满足 BR-001 至 BR-003。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跨领域状态更新通过事件进行，保证最终一致。</w:t>
      </w:r>
    </w:p>
    <w:p>
      <w:pPr>
        <w:pStyle w:val="Heading1"/>
      </w:pPr>
      <w:r>
        <w:t xml:space="preserve">6. 非功能需求</w:t>
      </w:r>
    </w:p>
    <w:p>
      <w:pPr>
        <w:pStyle w:val="Heading2"/>
      </w:pPr>
      <w:r>
        <w:t xml:space="preserve">6.1 性能需求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NFR-PERF-001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商品列表与详情接口在正常负载下响应时间满足既定目标（P95 目标值由容量规划确定）。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NFR-PERF-002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下单接口需在秒级完成库存锁定与订单落库。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NFR-PERF-003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系统需支持大促峰值流量的水平扩展，核心接口具备限流与排队能力。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NFR-PERF-004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报表与对账等批处理不得影响交易链路性能。</w:t>
            </w:r>
          </w:p>
        </w:tc>
      </w:tr>
    </w:tbl>
    <w:p>
      <w:pPr>
        <w:pStyle w:val="Heading2"/>
      </w:pPr>
      <w:r>
        <w:t xml:space="preserve">6.2 可用性与容错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NFR-AVAIL-001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核心交易链路具备降级策略，单点故障不影响整体下单。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NFR-AVAIL-002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支付、库存、履约之间通过重试与补偿保证最终一致。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NFR-AVAIL-003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关键异步处理具备死信队列与人工补偿入口。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NFR-AVAIL-004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支持灰度发布与快速回退。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NFR-AVAIL-005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关键服务无状态化，支持多实例与故障转移。</w:t>
            </w:r>
          </w:p>
        </w:tc>
      </w:tr>
    </w:tbl>
    <w:p>
      <w:pPr>
        <w:pStyle w:val="Heading2"/>
      </w:pPr>
      <w:r>
        <w:t xml:space="preserve">6.3 数据一致性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NFR-CONS-001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聚合内部通过数据库事务保证强一致。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NFR-CONS-002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聚合之间通过事件与本地消息表保证最终一致。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NFR-CONS-003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支付回调、下单、退款必须幂等。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NFR-CONS-004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支付、库存提供定时对账任务以修正不一致。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NFR-CONS-005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历史订单数据通过快照保持不可变与可追溯。</w:t>
            </w:r>
          </w:p>
        </w:tc>
      </w:tr>
    </w:tbl>
    <w:p>
      <w:pPr>
        <w:pStyle w:val="Heading2"/>
      </w:pPr>
      <w:r>
        <w:t xml:space="preserve">6.4 安全需求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NFR-SEC-001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所有对外接口需鉴权与授权，敏感操作需审计。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NFR-SEC-002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支付回调需校验签名与来源，防止伪造。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NFR-SEC-003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买家隐私数据需加密或脱敏存储，符合隐私合规。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NFR-SEC-004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运营后台按角色进行最小权限控制。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NFR-SEC-005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关键业务数据需防篡改并具备操作留痕。</w:t>
            </w:r>
          </w:p>
        </w:tc>
      </w:tr>
    </w:tbl>
    <w:p>
      <w:pPr>
        <w:pStyle w:val="Heading2"/>
      </w:pPr>
      <w:r>
        <w:t xml:space="preserve">6.5 可扩展性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NFR-SCALE-001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新增国家、币种、语言与渠道时，核心链路改动最小化。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NFR-SCALE-002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外部系统差异通过防腐层隔离。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NFR-SCALE-003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核心领域可按成熟度独立拆分与部署。</w:t>
            </w:r>
          </w:p>
        </w:tc>
      </w:tr>
    </w:tbl>
    <w:p>
      <w:pPr>
        <w:pStyle w:val="Heading2"/>
      </w:pPr>
      <w:r>
        <w:t xml:space="preserve">6.6 可观测性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NFR-OBS-001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核心链路具备日志、指标与链路追踪。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NFR-OBS-002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关键业务指标（下单成功率、支付成功率、履约时效）可监控。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NFR-OBS-003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对账差异与关键异常可自动告警。</w:t>
            </w:r>
          </w:p>
        </w:tc>
      </w:tr>
    </w:tbl>
    <w:p>
      <w:pPr>
        <w:pStyle w:val="Heading2"/>
      </w:pPr>
      <w:r>
        <w:t xml:space="preserve">6.7 合规需求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NFR-COMP-001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满足目标市场的税务与清关申报要求。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NFR-COMP-002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满足数据隐私法规（如适用地区的隐私保护要求）。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NFR-COMP-003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满足支付行业合规与拒付处理要求。</w:t>
            </w:r>
          </w:p>
        </w:tc>
      </w:tr>
    </w:tbl>
    <w:p>
      <w:pPr>
        <w:pStyle w:val="Heading1"/>
      </w:pPr>
      <w:r>
        <w:t xml:space="preserve">7. 数据需求</w:t>
      </w:r>
    </w:p>
    <w:p>
      <w:pPr>
        <w:pStyle w:val="Heading2"/>
      </w:pPr>
      <w:r>
        <w:t xml:space="preserve">7.1 核心实体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核心实体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SPU、SKU、价格、渠道商品映射。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客户、收货地址。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订单、订单明细、商品快照、订单快照、状态历史。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支付单、支付事件、退款单。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履约单、履约明细。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运单、轨迹事件。</w:t>
            </w:r>
          </w:p>
        </w:tc>
      </w:tr>
    </w:tbl>
    <w:p>
      <w:pPr>
        <w:pStyle w:val="Heading2"/>
      </w:pPr>
      <w:r>
        <w:t xml:space="preserve">7.2 数据字典（关键表）</w:t>
      </w:r>
    </w:p>
    <w:p>
      <w:pPr>
        <w:spacing w:after="120" w:line="300"/>
      </w:pPr>
      <w:r>
        <w:t xml:space="preserve">平台核心表及其用途如下，字段级定义详见架构文档第 9 章建表脚本。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product_spu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商品标准单元主档。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product_sku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可售库存单元。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sku_price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区域/渠道/币种价格，含有效期。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channel_listing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内部 SKU 与渠道商品的映射。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/ customer_address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客户档案与收货地址。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/ order_items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订单主表与明细。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order_item_snapshots / order_snapshots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商品与订单的快照。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order_state_histories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状态变更历史。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 / payment_events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支付单与支付回调事件。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退款单。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fulfillment_orders / fulfillment_items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履约单与履约明细。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shipments / tracking_events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运单与物流轨迹事件。</w:t>
            </w:r>
          </w:p>
        </w:tc>
      </w:tr>
    </w:tbl>
    <w:p>
      <w:pPr>
        <w:pStyle w:val="Heading2"/>
      </w:pPr>
      <w:r>
        <w:t xml:space="preserve">7.3 数据保留与快照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商品、价格、地址、税费规则与汇率在下单时形成不可变快照。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历史订单不依赖主数据当前值，任何主数据变更不影响既有订单。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状态历史、支付事件与轨迹事件作为审计与追溯数据长期保留。</w:t>
      </w:r>
    </w:p>
    <w:p>
      <w:pPr>
        <w:pStyle w:val="Heading2"/>
      </w:pPr>
      <w:r>
        <w:t xml:space="preserve">7.4 金额与币种规范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39.99 USD -&gt; amount_minor = 3999 , currency_code = USD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total = subtotal - discount + shipping + tax</w:t>
      </w:r>
    </w:p>
    <w:p>
      <w:pPr>
        <w:shd w:fill="F5F5F5" w:val="clear"/>
        <w:spacing w:after="0" w:line="250"/>
      </w:pPr>
      <w:r>
        <w:rPr>
          <w:rFonts w:ascii="Consolas" w:cs="Consolas" w:eastAsia="Consolas" w:hAnsi="Consolas"/>
          <w:sz w:val="17"/>
          <w:szCs w:val="17"/>
        </w:rPr>
        <w:t xml:space="preserve">金额使用 BIGINT（最小货币单位），禁止浮点数</w:t>
      </w:r>
    </w:p>
    <w:p>
      <w:pPr>
        <w:pStyle w:val="Heading1"/>
      </w:pPr>
      <w:r>
        <w:t xml:space="preserve">8. 接口需求</w:t>
      </w:r>
    </w:p>
    <w:p>
      <w:pPr>
        <w:pStyle w:val="Heading2"/>
      </w:pPr>
      <w:r>
        <w:t xml:space="preserve">8.1 内部领域事件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cantSplit/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发布方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消费方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订单中心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支付中心、库存中心、通知服务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PaymentSucceeded / PaymentFailed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支付中心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订单中心、库存中心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InventoryReserved / InventoryReleased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库存中心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订单中心、履约中心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FulfillmentShipped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履约中心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订单中心、物流中心、通知服务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ShipmentDelivered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物流中心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订单中心、售后中心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RefundSucceeded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售后中心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订单中心、库存中心、支付中心</w:t>
            </w:r>
          </w:p>
        </w:tc>
      </w:tr>
    </w:tbl>
    <w:p>
      <w:pPr>
        <w:pStyle w:val="Heading2"/>
      </w:pPr>
      <w:r>
        <w:t xml:space="preserve">8.2 外部渠道接口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商品同步接口：推送商品与库存至渠道。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订单接入接口：拉取或接收渠道订单。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状态同步接口：回传发货与取消状态。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Webhook：接收渠道事件，校验签名并幂等处理。</w:t>
      </w:r>
    </w:p>
    <w:p>
      <w:pPr>
        <w:pStyle w:val="Heading2"/>
      </w:pPr>
      <w:r>
        <w:t xml:space="preserve">8.3 支付接口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支付下单、支付查询、支付回调、退款申请与退款查询。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回调需校验签名，处理需幂等，原始报文入库。</w:t>
      </w:r>
    </w:p>
    <w:p>
      <w:pPr>
        <w:pStyle w:val="Heading2"/>
      </w:pPr>
      <w:r>
        <w:t xml:space="preserve">8.4 物流接口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运单创建、面单获取、轨迹查询与轨迹订阅。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轨迹事件接入需支持乱序与去重。</w:t>
      </w:r>
    </w:p>
    <w:p>
      <w:pPr>
        <w:pStyle w:val="Heading1"/>
      </w:pPr>
      <w:r>
        <w:t xml:space="preserve">9. 需求优先级与实施追踪</w:t>
      </w:r>
    </w:p>
    <w:p>
      <w:pPr>
        <w:pStyle w:val="Heading2"/>
      </w:pPr>
      <w:r>
        <w:t xml:space="preserve">9.1 优先级定义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核心交易链路必须实现，缺失将阻断业务闭环。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重要能力，可分期交付，不影响最小闭环。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可选或后续增强能力。</w:t>
            </w:r>
          </w:p>
        </w:tc>
      </w:tr>
    </w:tbl>
    <w:p>
      <w:pPr>
        <w:pStyle w:val="Heading2"/>
      </w:pPr>
      <w:r>
        <w:t xml:space="preserve">9.2 需求与实施阶段映射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实施阶段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主要覆盖需求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0 领域建模与准备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数据模型、状态机与业务规则基线。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1 交易 MVP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FR-PIM、FR-PRC、FR-CUS、FR-CART、FR-ORD、FR-PAY 核心项。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2 单仓履约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FR-FUL、FR-LOG 核心项。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3 生产化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 一致性、可用性、可观测性相关需求。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4 多渠道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FR-CHN 全部核心项。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5 多仓与售后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FR-INV 多仓、FR-AFS 全部核心项。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6 全球化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FR-TAX 全部、多语言与多币种相关需求。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 7 服务化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NFR-SCALE 相关需求。</w:t>
            </w:r>
          </w:p>
        </w:tc>
      </w:tr>
    </w:tbl>
    <w:p>
      <w:pPr>
        <w:pStyle w:val="Heading1"/>
      </w:pPr>
      <w:r>
        <w:t xml:space="preserve">10. 验收标准</w:t>
      </w:r>
    </w:p>
    <w:p>
      <w:pPr>
        <w:pStyle w:val="Heading2"/>
      </w:pPr>
      <w:r>
        <w:t xml:space="preserve">10.1 功能验收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商品可完成创建、上架、映射渠道与同步。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买家可完成浏览、下单、支付、查询物流与申请售后。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订单可完成支付、履约、发货、妥投与完成的完整状态流转。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退款金额不超过实付，退款成功后库存正确回补。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多渠道订单可统一接入，状态可双向同步。</w:t>
      </w:r>
    </w:p>
    <w:p>
      <w:pPr>
        <w:pStyle w:val="Heading2"/>
      </w:pPr>
      <w:r>
        <w:t xml:space="preserve">10.2 非功能验收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支付、库存、订单状态在异常与重试下保持最终一致。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重复支付回调、重复下单请求不产生重复数据。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大促峰值流量下核心接口满足既定响应时间与成功率。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对账任务可发现并修正支付与库存差异。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核心链路具备日志、指标、追踪与告警。</w:t>
      </w:r>
    </w:p>
    <w:p>
      <w:pPr>
        <w:pStyle w:val="Heading2"/>
      </w:pPr>
      <w:r>
        <w:t xml:space="preserve">10.3 上线准入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关键用例自动化测试通过。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数据库变更按 Expand/Migrate/Transition/Contract 策略评审通过。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具备灰度发布、回退与前向修复预案。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监控告警与值班机制就绪。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6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00"/>
      <w:outlineLvl w:val="1"/>
    </w:pPr>
    <w:rPr>
      <w:rFonts w:ascii="Arial" w:eastAsia="Microsoft YaHei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60"/>
      <w:outlineLvl w:val="2"/>
    </w:pPr>
    <w:rPr>
      <w:rFonts w:ascii="Arial" w:eastAsia="Microsoft YaHei" w:hAnsi="Arial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2026-10-13T15:34:24.421Z</dcterms:created>
  <dcterms:modified xsi:type="dcterms:W3CDTF">2026-10-13T15:34:24.422Z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