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中國保險業資本、投資、監管與長期風險 —— 精簡版</w:t>
      </w:r>
    </w:p>
    <w:p>
      <w:r>
        <w:t xml:space="preserve">2026 年 9 月 8 日 ｜ 完整版見 </w:t>
      </w:r>
      <w:r>
        <w:rPr>
          <w:rFonts w:ascii="Consolas" w:hAnsi="Consolas"/>
        </w:rPr>
        <w:t>report_extended.md</w:t>
      </w:r>
      <w:r>
        <w:t xml:space="preserve">，數據表見 </w:t>
      </w:r>
      <w:r>
        <w:rPr>
          <w:rFonts w:ascii="Consolas" w:hAnsi="Consolas"/>
        </w:rPr>
        <w:t>solvency_table.xlsx</w:t>
      </w:r>
      <w:r>
        <w:t xml:space="preserve"> ｜ 所有數字為搜尋摘要多來源交叉比對，未讀官方原文，正式引用前請校對</w:t>
      </w:r>
    </w:p>
    <w:p>
      <w:pPr>
        <w:pStyle w:val="Heading2"/>
      </w:pPr>
      <w:r>
        <w:t>一、700 億注資：真需求還是政策？補得了多少？</w:t>
      </w:r>
    </w:p>
    <w:p>
      <w:r>
        <w:rPr>
          <w:b/>
        </w:rPr>
        <w:t>五家診斷</w:t>
      </w:r>
    </w:p>
    <w:p>
      <w:pPr>
        <w:pStyle w:val="ListBullet"/>
      </w:pPr>
      <w:r>
        <w:t>中國人壽集團 350 億：</w:t>
      </w:r>
      <w:r>
        <w:rPr>
          <w:b/>
        </w:rPr>
        <w:t>未雨綢繆 + 政策任務</w:t>
      </w:r>
      <w:r>
        <w:t>。國壽股份 2026Q2 核心 156.8%、綜合 197.8%，2025 年淨利 1,541 億、分紅 242 億。注資打在集團而非上市公司，推測集團層面（含非保險子公司持股 100% 計提資本）比上市公司緊。</w:t>
      </w:r>
    </w:p>
    <w:p>
      <w:pPr>
        <w:pStyle w:val="ListBullet"/>
      </w:pPr>
      <w:r>
        <w:t>中國人保 150 億：</w:t>
      </w:r>
      <w:r>
        <w:rPr>
          <w:b/>
        </w:rPr>
        <w:t>政策任務 + 信號</w:t>
      </w:r>
      <w:r>
        <w:t>。集團 2025 末 201.3%／249.9%，行業最高之列；但 2025 年一年掉了 24／31 個百分點。用途寫明是巨災、農險、科技保險與長期投資。</w:t>
      </w:r>
    </w:p>
    <w:p>
      <w:pPr>
        <w:pStyle w:val="ListBullet"/>
      </w:pPr>
      <w:r>
        <w:t>中國太平集團 70 億：</w:t>
      </w:r>
      <w:r>
        <w:rPr>
          <w:b/>
        </w:rPr>
        <w:t>最接近真缺口</w:t>
      </w:r>
      <w:r>
        <w:t>。太平人壽核心兩季從 155.6% 掉到 133.5%；2022 年末核心曾只有 96.8%；2023 年財政部已增資 25 億；惠譽 2025 年初對集團展望負面。</w:t>
      </w:r>
    </w:p>
    <w:p>
      <w:pPr>
        <w:pStyle w:val="ListBullet"/>
      </w:pPr>
      <w:r>
        <w:t>中國再保險 30 億：</w:t>
      </w:r>
      <w:r>
        <w:rPr>
          <w:b/>
        </w:rPr>
        <w:t>局部真缺口</w:t>
      </w:r>
      <w:r>
        <w:t>。2026Q1 核心與綜合各暴跌約 102 個百分點，最低資本單季增 146 億（市場風險 +156 億），實際資本只增 3.6 億。30 億只能回補 Q1 流失溢額的兩成。</w:t>
      </w:r>
    </w:p>
    <w:p>
      <w:pPr>
        <w:pStyle w:val="ListBullet"/>
      </w:pPr>
      <w:r>
        <w:t>中國信保 100 億：</w:t>
      </w:r>
      <w:r>
        <w:rPr>
          <w:b/>
        </w:rPr>
        <w:t>政策任務</w:t>
      </w:r>
      <w:r>
        <w:t>。6 月註冊資本剛從 271.6 億增至 461.25 億，9 月再加 100 億，合計近 290 億對應外貿承保擴容。償付能力數字完全未揭露。</w:t>
      </w:r>
    </w:p>
    <w:p>
      <w:r>
        <w:rPr>
          <w:b/>
        </w:rPr>
        <w:t>沒有份的對照組</w:t>
      </w:r>
    </w:p>
    <w:p>
      <w:pPr>
        <w:pStyle w:val="ListBullet"/>
      </w:pPr>
      <w:r>
        <w:t>新華保險 2026Q2 核心 126.2%、綜合連續三期下滑（256%→204%→196%），比五家中三家更緊，但股東是匯金不是財政部。</w:t>
      </w:r>
    </w:p>
    <w:p>
      <w:pPr>
        <w:pStyle w:val="ListBullet"/>
      </w:pPr>
      <w:r>
        <w:t>中郵人壽 2026Q1 核心 97.0%、綜合 129.7%，72 家壽險排第 57，靠增資 39.8 億與永續債 53 億自救。</w:t>
      </w:r>
    </w:p>
    <w:p>
      <w:pPr>
        <w:pStyle w:val="ListBullet"/>
      </w:pPr>
      <w:r>
        <w:t>平安、太保無實際控制人，泰康民營。</w:t>
      </w:r>
      <w:r>
        <w:rPr>
          <w:b/>
        </w:rPr>
        <w:t>注資名單由「財政部持有誰」決定，不是「誰最需要」。</w:t>
      </w:r>
    </w:p>
    <w:p>
      <w:r>
        <w:rPr>
          <w:b/>
        </w:rPr>
        <w:t>補充力道（主代理演算，假設全額計入核心資本、最低資本不變）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機構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注資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最低資本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充足率理論提升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注資 ÷ 2025 分紅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注資 ÷ 近三年發債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國壽股份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350 億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6,748 億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+5.2 個百分點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1.4 倍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1.0 倍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人保集團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150 億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2,232 億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+6.7 個百分點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1.5 倍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1.3 倍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太平人壽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70 億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≈1,146 億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+6.1 個百分點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1.7 倍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0.35 倍</w:t>
            </w:r>
          </w:p>
        </w:tc>
      </w:tr>
    </w:tbl>
    <w:p/>
    <w:p>
      <w:pPr>
        <w:pStyle w:val="ListBullet"/>
      </w:pPr>
      <w:r>
        <w:t>700 億約為全行業最低資本（2.2 萬億）的 3%。</w:t>
      </w:r>
    </w:p>
    <w:p>
      <w:pPr>
        <w:pStyle w:val="ListBullet"/>
      </w:pPr>
      <w:r>
        <w:t>五家 A 股上市險企 2025 年分紅 1,024 億，注資不到一年分紅。</w:t>
      </w:r>
    </w:p>
    <w:p>
      <w:pPr>
        <w:pStyle w:val="ListBullet"/>
      </w:pPr>
      <w:r>
        <w:t>2024 年險企發債 956～1,175 億，注資約等於一年發債量。</w:t>
      </w:r>
    </w:p>
    <w:p>
      <w:pPr>
        <w:pStyle w:val="ListBullet"/>
      </w:pPr>
      <w:r>
        <w:t>人身險綜合充足率每年自然消耗 6～7 個百分點，</w:t>
      </w:r>
      <w:r>
        <w:rPr>
          <w:b/>
        </w:rPr>
        <w:t>注資約等於一年的消耗</w:t>
      </w:r>
      <w:r>
        <w:t>。</w:t>
      </w:r>
    </w:p>
    <w:p>
      <w:pPr>
        <w:pStyle w:val="ListBullet"/>
      </w:pPr>
      <w:r>
        <w:t>2 月傳聞 2,000 億可提升 23 個百分點；實際 700 億只有五家淨資產的 5.6%。</w:t>
      </w:r>
    </w:p>
    <w:p>
      <w:pPr>
        <w:pStyle w:val="ListBullet"/>
      </w:pPr>
      <w:r>
        <w:rPr>
          <w:b/>
        </w:rPr>
        <w:t>結論：這是「掛號」不是「手術」。</w:t>
      </w:r>
      <w:r>
        <w:t xml:space="preserve"> 五家都在監管線之上，但中再與太平人壽的壓力是真的；真正在補資本的是險企自己的獲利與發債。財政注資的意義是制度框架，不是金額。</w:t>
      </w:r>
    </w:p>
    <w:p>
      <w:pPr>
        <w:pStyle w:val="Heading2"/>
      </w:pPr>
      <w:r>
        <w:t>二、償付能力：六年掉了 65 個百分點</w:t>
      </w:r>
    </w:p>
    <w:p>
      <w:r>
        <w:rPr>
          <w:b/>
        </w:rPr>
        <w:t>行業曲線</w:t>
      </w:r>
    </w:p>
    <w:p>
      <w:pPr>
        <w:pStyle w:val="ListBullet"/>
      </w:pPr>
      <w:r>
        <w:t>全行業綜合充足率：2020 末 246.3% → 2022Q1 224.2% → 2022 末 196.0% → 2025 末 181.1% → 2026Q2 180.6%。</w:t>
      </w:r>
    </w:p>
    <w:p>
      <w:pPr>
        <w:pStyle w:val="ListBullet"/>
      </w:pPr>
      <w:r>
        <w:t xml:space="preserve">全行業核心充足率：2020 末 234.3% → 2021 末 219.7% → </w:t>
      </w:r>
      <w:r>
        <w:rPr>
          <w:b/>
        </w:rPr>
        <w:t>2022Q1 150.0%</w:t>
      </w:r>
      <w:r>
        <w:t>（償二代二期上路，單季少 70 個百分點）→ 2026Q2 133.5%。</w:t>
      </w:r>
    </w:p>
    <w:p>
      <w:pPr>
        <w:pStyle w:val="ListBullet"/>
      </w:pPr>
      <w:r>
        <w:t>人身險 2026Q2：核心 119.6%、綜合 169.7%，是拖累主力。</w:t>
      </w:r>
    </w:p>
    <w:p>
      <w:pPr>
        <w:pStyle w:val="ListBullet"/>
      </w:pPr>
      <w:r>
        <w:t>財產險 2026Q2：核心 214.3%、綜合 247.0%，反而在變好。</w:t>
      </w:r>
    </w:p>
    <w:p>
      <w:pPr>
        <w:pStyle w:val="ListBullet"/>
      </w:pPr>
      <w:r>
        <w:t>再保險 2026Q1：綜合從 244.6% 掉到 207.4%，中再是主因。</w:t>
      </w:r>
    </w:p>
    <w:p>
      <w:pPr>
        <w:pStyle w:val="ListBullet"/>
      </w:pPr>
      <w:r>
        <w:t>兩次跳水（2022Q1、2025Q3～Q4）都是規則造成的，不是經營造成的。</w:t>
      </w:r>
    </w:p>
    <w:p>
      <w:r>
        <w:rPr>
          <w:b/>
        </w:rPr>
        <w:t>不達標公司</w:t>
      </w:r>
    </w:p>
    <w:p>
      <w:pPr>
        <w:pStyle w:val="ListBullet"/>
      </w:pPr>
      <w:r>
        <w:t>家數：2022 年中 12 家 → 2023 年中 16 家 → 2024Q4 7 家 → 2025Q1 至 2026Q2 穩定 5 家。</w:t>
      </w:r>
    </w:p>
    <w:p>
      <w:pPr>
        <w:pStyle w:val="ListBullet"/>
      </w:pPr>
      <w:r>
        <w:t>2026Q2 名單：華匯人壽、安華農險、長生人壽（核心 45.4%、綜合 55.5%，唯一量化不達標）、前海財險、亞太財險。</w:t>
      </w:r>
    </w:p>
    <w:p>
      <w:pPr>
        <w:pStyle w:val="ListBullet"/>
      </w:pPr>
      <w:r>
        <w:t>28 家歷史名單三種結局：</w:t>
      </w:r>
    </w:p>
    <w:p>
      <w:pPr>
        <w:pStyle w:val="ListBullet"/>
      </w:pPr>
      <w:r>
        <w:t>接管換牌：安邦→大家（2026 年 2 月完成中國首例保險集團實質合併破產清算）、華夏→瑞眾（註冊資本 565 億、保障基金出資 226 億）、天安人壽→中匯、易安→比亞迪財險、君康→富澤人壽。</w:t>
      </w:r>
    </w:p>
    <w:p>
      <w:pPr>
        <w:pStyle w:val="ListBullet"/>
      </w:pPr>
      <w:r>
        <w:t>增資翻身：中法人壽→小康人壽（充足率從 −16131% 到 310.88%）、信泰人壽（浙江國資 94 億控股 51%）。</w:t>
      </w:r>
    </w:p>
    <w:p>
      <w:pPr>
        <w:pStyle w:val="ListBullet"/>
      </w:pPr>
      <w:r>
        <w:t>長期不披露：長安責任（充足率 −132%、淨資產 −8.6 億、2025 年密集限消令）、百年人壽、富德生命（四年不披露）、前海人壽、珠江人壽、中融人壽。</w:t>
      </w:r>
      <w:r>
        <w:rPr>
          <w:b/>
        </w:rPr>
        <w:t>這批不在官方統計裡，「不達標家數下降」不等於風險消失。</w:t>
      </w:r>
    </w:p>
    <w:p>
      <w:pPr>
        <w:pStyle w:val="ListBullet"/>
      </w:pPr>
      <w:r>
        <w:t>根源幾乎都是股東：明天系、安邦、萬達、中植、寶能、忠旺、海航、信達。</w:t>
      </w:r>
    </w:p>
    <w:p>
      <w:pPr>
        <w:pStyle w:val="ListBullet"/>
      </w:pPr>
      <w:r>
        <w:t>2025 年《監管評級辦法》把高風險分界線從 60 分降到 45 分，處置由「可選」變「必選」；前海財險 20% 股權七折流拍、三峽人壽股權六次流拍起拍價降逾八成。</w:t>
      </w:r>
    </w:p>
    <w:p>
      <w:pPr>
        <w:pStyle w:val="ListBullet"/>
      </w:pPr>
      <w:r>
        <w:t>保險保障基金 2022 年末餘額 2,033 億，已承接三家大型問題壽險；最新餘額未找到。</w:t>
      </w:r>
    </w:p>
    <w:p>
      <w:pPr>
        <w:pStyle w:val="Heading2"/>
      </w:pPr>
      <w:r>
        <w:t>三、38.5 萬億放在哪裡</w:t>
      </w:r>
    </w:p>
    <w:p>
      <w:pPr>
        <w:pStyle w:val="ListBullet"/>
      </w:pPr>
      <w:r>
        <w:t>資金運用餘額：2019 年 18.5 萬億 → 2025 年末 38.5 萬億（人身險 34.7、財險 2.4）。</w:t>
      </w:r>
    </w:p>
    <w:p>
      <w:pPr>
        <w:pStyle w:val="ListBullet"/>
      </w:pPr>
      <w:r>
        <w:t>結構（人身險 2025 末）：債券 51.1%、股票 10.1%、基金 5.1%、存款約 8%；股票加基金全行業 5.7 萬億，一年淨增 1.6 萬億。</w:t>
      </w:r>
    </w:p>
    <w:p>
      <w:pPr>
        <w:pStyle w:val="ListBullet"/>
      </w:pPr>
      <w:r>
        <w:t>五年變化：存款從 14% 砍到 8%，債券從 35% 加到 51%，非標從三成多壓到兩成出頭。</w:t>
      </w:r>
    </w:p>
    <w:p>
      <w:pPr>
        <w:pStyle w:val="ListBullet"/>
      </w:pPr>
      <w:r>
        <w:t>收益率：2023 年財務投資收益率 2.23%、2024 年 3.43%，綜合 7.21%；2025 年新華 6.6%、平安 6.3%、國壽 6.09%。</w:t>
      </w:r>
    </w:p>
    <w:p>
      <w:pPr>
        <w:pStyle w:val="ListBullet"/>
      </w:pPr>
      <w:r>
        <w:t>負債成本：人保壽險 3.20%；只有 13 家壽險近三年綜合收益率超過 5%。</w:t>
      </w:r>
    </w:p>
    <w:p>
      <w:pPr>
        <w:pStyle w:val="ListBullet"/>
      </w:pPr>
      <w:r>
        <w:t>久期缺口 6～7 年（負債 12～13 年、資產約 6 年），法國 4 年、美韓 1 年、英國 0。險企是 30、50 年期特別國債的主要承接者。</w:t>
      </w:r>
    </w:p>
    <w:p>
      <w:pPr>
        <w:pStyle w:val="ListBullet"/>
      </w:pPr>
      <w:r>
        <w:t>權益策略：五大 OCI 股票 5,014 億；舉牌 2024 年 20 次、2025 年 35 次、2026 年至 8 月 6 次；長期股票投資試點三批 1,620 億；權益上限最高檔 45%→50%。</w:t>
      </w:r>
    </w:p>
    <w:p>
      <w:pPr>
        <w:pStyle w:val="ListBullet"/>
      </w:pPr>
      <w:r>
        <w:t>新準則：新華 2024Q3 淨利 +117% 但淨資產 −13.4%；中郵單季盈利 108 億但淨資產減 54 億。</w:t>
      </w:r>
    </w:p>
    <w:p>
      <w:pPr>
        <w:pStyle w:val="ListBullet"/>
      </w:pPr>
      <w:r>
        <w:t>境外：2024 年末 761 億美元、占 1.59%，香港占一半；上限 15%。</w:t>
      </w:r>
    </w:p>
    <w:p>
      <w:pPr>
        <w:pStyle w:val="Heading2"/>
      </w:pPr>
      <w:r>
        <w:t>四、中國版 RBC 怎麼算、怎麼變</w:t>
      </w:r>
    </w:p>
    <w:p>
      <w:r>
        <w:rPr>
          <w:b/>
        </w:rPr>
        <w:t>三個數字三條線</w:t>
      </w:r>
    </w:p>
    <w:p>
      <w:pPr>
        <w:pStyle w:val="ListBullet"/>
      </w:pPr>
      <w:r>
        <w:t>核心償付能力充足率 = 核心資本 ÷ 最低資本 ≥ 50%。</w:t>
      </w:r>
    </w:p>
    <w:p>
      <w:pPr>
        <w:pStyle w:val="ListBullet"/>
      </w:pPr>
      <w:r>
        <w:t>綜合償付能力充足率 = 實際資本 ÷ 最低資本 ≥ 100%。</w:t>
      </w:r>
    </w:p>
    <w:p>
      <w:pPr>
        <w:pStyle w:val="ListBullet"/>
      </w:pPr>
      <w:r>
        <w:t>風險綜合評級 B 類以上。三線同時達標；綜合低於 120% 列入重點核查。</w:t>
      </w:r>
    </w:p>
    <w:p>
      <w:r>
        <w:rPr>
          <w:b/>
        </w:rPr>
        <w:t>風險因子（為什麼股票吃資本）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資產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二期（2022）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2023-09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2025-12-05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滬深 300、紅利低波成分股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0.35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0.30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0.27（持倉滿 3 年）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科創板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0.45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0.40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0.36（持倉滿 2 年）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未穿透 REITs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0.60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0.50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未上市股權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0.41（一期 0.28）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非保險子公司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1.00（一期 0.10）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投資性房地產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0.15，僅成本模式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非標無法穿透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0.60 兜底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t>算例：1,000 億資產、綜合 200% 的公司，把 100 億國債換成滬深 300，最低資本多 30 億，充足率降到 189%；換 300 億降到 169%。</w:t>
      </w:r>
    </w:p>
    <w:p>
      <w:pPr>
        <w:pStyle w:val="ListBullet"/>
      </w:pPr>
      <w:r>
        <w:t>利率下行兩頭夾：會計準備金掛鉤 750 日曲線、償付能力口徑掛鉤 60 日曲線加終極利率 4.5%，利率一降分子（資本）變小、分母（最低資本）變大。財政注資只補分子。</w:t>
      </w:r>
    </w:p>
    <w:p>
      <w:r>
        <w:rPr>
          <w:b/>
        </w:rPr>
        <w:t>歷次演變</w:t>
      </w:r>
    </w:p>
    <w:p>
      <w:pPr>
        <w:pStyle w:val="ListBullet"/>
      </w:pPr>
      <w:r>
        <w:t>償一代（2008）：仿歐盟 Solvency I，壽險最低資本 = 準備金 4% + 風險保額 0.3%。不看投資風險。</w:t>
      </w:r>
    </w:p>
    <w:p>
      <w:pPr>
        <w:pStyle w:val="ListBullet"/>
      </w:pPr>
      <w:r>
        <w:t>償二代一期（2016）：風險導向三支柱，17 項規則。國際評價與 Solvency II 相當、優於美國 RBC。</w:t>
      </w:r>
    </w:p>
    <w:p>
      <w:pPr>
        <w:pStyle w:val="ListBullet"/>
      </w:pPr>
      <w:r>
        <w:t>償二代二期（2022）：20 項規則。保單未來盈餘分級只有 30 年以上進核心一級、35% 上限；長期股權與非保險子公司因子大幅上調；不動產改成本模式；非標穿透。行業核心充足率單季少 70 個百分點。</w:t>
      </w:r>
    </w:p>
    <w:p>
      <w:pPr>
        <w:pStyle w:val="ListBullet"/>
      </w:pPr>
      <w:r>
        <w:t>2023-09 優化：股票因子降、財險與再保最低資本打 95%／90% 折。</w:t>
      </w:r>
    </w:p>
    <w:p>
      <w:pPr>
        <w:pStyle w:val="ListBullet"/>
      </w:pPr>
      <w:r>
        <w:t>2024-12：過渡期延到 2025 年底。</w:t>
      </w:r>
    </w:p>
    <w:p>
      <w:pPr>
        <w:pStyle w:val="ListBullet"/>
      </w:pPr>
      <w:r>
        <w:t>2025-12-05：股票因子再降 10%，綁定持有年限。</w:t>
      </w:r>
    </w:p>
    <w:p>
      <w:pPr>
        <w:pStyle w:val="ListBullet"/>
      </w:pPr>
      <w:r>
        <w:t>2026-01-01：全面執行 + 新會計準則切換。</w:t>
      </w:r>
    </w:p>
    <w:p>
      <w:pPr>
        <w:pStyle w:val="ListBullet"/>
      </w:pPr>
      <w:r>
        <w:t>償三代：官方未立項。</w:t>
      </w:r>
    </w:p>
    <w:p>
      <w:pPr>
        <w:pStyle w:val="ListBullet"/>
      </w:pPr>
      <w:r>
        <w:t>主線：</w:t>
      </w:r>
      <w:r>
        <w:rPr>
          <w:b/>
        </w:rPr>
        <w:t>2008→2022 越來越嚴、越來越穿透；2023→2025 對股票定向放鬆，並越來越綁「長期持有」</w:t>
      </w:r>
      <w:r>
        <w:t>。</w:t>
      </w:r>
    </w:p>
    <w:p>
      <w:r>
        <w:rPr>
          <w:b/>
        </w:rPr>
        <w:t>跨制度對照（權益因子）</w:t>
      </w:r>
    </w:p>
    <w:p>
      <w:pPr>
        <w:pStyle w:val="ListBullet"/>
      </w:pPr>
      <w:r>
        <w:t>中國：滬深 300 0.27～0.30、未上市 0.41。</w:t>
      </w:r>
    </w:p>
    <w:p>
      <w:pPr>
        <w:pStyle w:val="ListBullet"/>
      </w:pPr>
      <w:r>
        <w:t>歐盟 Solvency II：Type 1 39%、Type 2 49%，對稱調整 ±13%，長期權益 22%。</w:t>
      </w:r>
    </w:p>
    <w:p>
      <w:pPr>
        <w:pStyle w:val="ListBullet"/>
      </w:pPr>
      <w:r>
        <w:t>美國 RBC：普通股 30%（22.5%～45%），四級門檻 200／150／100／70%。</w:t>
      </w:r>
    </w:p>
    <w:p>
      <w:pPr>
        <w:pStyle w:val="ListBullet"/>
      </w:pPr>
      <w:r>
        <w:t>台灣 TW-ICS（2026 上路）：上市股票 35%（ICS 原 48%）、不動產 15%（原 25%）、公建前 5 年沿用 1.28%；15 年過渡，新興風險資本 0%→100% 線性遞增；RBC 低於 250% 的公司 5 年內補齊。</w:t>
      </w:r>
    </w:p>
    <w:p>
      <w:pPr>
        <w:pStyle w:val="ListBullet"/>
      </w:pPr>
      <w:r>
        <w:t>兩岸監管都在用「降因子」替壽險權益投資鬆綁，面對的是同一個問題：長久期保證型負債在低利率下的資本消耗。</w:t>
      </w:r>
    </w:p>
    <w:p>
      <w:pPr>
        <w:pStyle w:val="Heading2"/>
      </w:pPr>
      <w:r>
        <w:t>五、養老園區：賣保單的好棋、資產負債表的重擔</w:t>
      </w:r>
    </w:p>
    <w:p>
      <w:r>
        <w:rPr>
          <w:b/>
        </w:rPr>
        <w:t>布局</w:t>
      </w:r>
    </w:p>
    <w:p>
      <w:pPr>
        <w:pStyle w:val="ListBullet"/>
      </w:pPr>
      <w:r>
        <w:t>泰康之家：37 城 47 項目、24 家運營、規劃 43,100 個養老單元、規劃投資逾 2,000 億、已投超 600 億；保費 200 萬起入住；帶動 23 萬客戶、預計撬動 4,600 億保費。</w:t>
      </w:r>
    </w:p>
    <w:p>
      <w:pPr>
        <w:pStyle w:val="ListBullet"/>
      </w:pPr>
      <w:r>
        <w:t>國壽嘉園 18 項目、7,700～8,700 床；太保家園投資床位超 14,000 張；太平梧桐人家單案 40 億；新華延慶 3,200 床；大家保險 14 城 16 社區走輕資產；光大永明 170 家機構 2.8 萬床。</w:t>
      </w:r>
    </w:p>
    <w:p>
      <w:pPr>
        <w:pStyle w:val="ListBullet"/>
      </w:pPr>
      <w:r>
        <w:t>行業：已運營社區 30 多個、床位超 2.8 萬張（2023 監管口徑）。</w:t>
      </w:r>
    </w:p>
    <w:p>
      <w:r>
        <w:rPr>
          <w:b/>
        </w:rPr>
        <w:t>經濟帳</w:t>
      </w:r>
    </w:p>
    <w:p>
      <w:pPr>
        <w:pStyle w:val="ListBullet"/>
      </w:pPr>
      <w:r>
        <w:t>回本最長 30 年；基礎回報 3～4%，低於 3.2% 以上的負債成本。</w:t>
      </w:r>
    </w:p>
    <w:p>
      <w:pPr>
        <w:pStyle w:val="ListBullet"/>
      </w:pPr>
      <w:r>
        <w:t>泰康醫養板塊 2020、2023、2024 年運營收入仍低於成本；「大健康真正賺錢要 5 到 8 年」。</w:t>
      </w:r>
    </w:p>
    <w:p>
      <w:pPr>
        <w:pStyle w:val="ListBullet"/>
      </w:pPr>
      <w:r>
        <w:t>2021 年行業空置率 50%；六成老人在城裡、六成機構在郊區。</w:t>
      </w:r>
    </w:p>
    <w:p>
      <w:pPr>
        <w:pStyle w:val="ListBullet"/>
      </w:pPr>
      <w:r>
        <w:t>償二代二期：非保險子公司 100% 計提最低資本；不動產評估增值不算實際資本；不動產投資上限總資產 10%。</w:t>
      </w:r>
    </w:p>
    <w:p>
      <w:pPr>
        <w:pStyle w:val="ListBullet"/>
      </w:pPr>
      <w:r>
        <w:t>2023 年監管門檻：淨資產 50 億、綜合充足率 120%、評級 B 以上；禁止「以養老社區為名賣住宅」。</w:t>
      </w:r>
    </w:p>
    <w:p>
      <w:pPr>
        <w:pStyle w:val="ListBullet"/>
      </w:pPr>
      <w:r>
        <w:t>養老 REITs 至今零發行，只能靠私募基金與 ABS 部分盤活。</w:t>
      </w:r>
    </w:p>
    <w:p>
      <w:r>
        <w:rPr>
          <w:b/>
        </w:rPr>
        <w:t>需求</w:t>
      </w:r>
    </w:p>
    <w:p>
      <w:pPr>
        <w:pStyle w:val="ListBullet"/>
      </w:pPr>
      <w:r>
        <w:t>2025 年末 65 歲以上 2.24 億（15.9%）、60 歲以上 3.23 億（23.0%）、出生 792 萬；2035 年 60 歲以上逾 30%。</w:t>
      </w:r>
    </w:p>
    <w:p>
      <w:pPr>
        <w:pStyle w:val="ListBullet"/>
      </w:pPr>
      <w:r>
        <w:t>養老床位 799 萬張，護理型占 65.7%；養老產業 2023 年 12 萬億、2030 年或超 20 萬億。</w:t>
      </w:r>
    </w:p>
    <w:p>
      <w:pPr>
        <w:pStyle w:val="ListBullet"/>
      </w:pPr>
      <w:r>
        <w:t>長護險覆蓋近 3 億人、「十五五」全面建制。</w:t>
      </w:r>
    </w:p>
    <w:p>
      <w:r>
        <w:rPr>
          <w:b/>
        </w:rPr>
        <w:t>判斷</w:t>
      </w:r>
    </w:p>
    <w:p>
      <w:pPr>
        <w:pStyle w:val="ListBullet"/>
      </w:pPr>
      <w:r>
        <w:t>養老社區是獲客工具不是投資工具，回報要算在保單上。</w:t>
      </w:r>
    </w:p>
    <w:p>
      <w:pPr>
        <w:pStyle w:val="ListBullet"/>
      </w:pPr>
      <w:r>
        <w:t>重資產模式在償二代二期下是資本淨消耗，行業已轉向城心輕資產。</w:t>
      </w:r>
    </w:p>
    <w:p>
      <w:pPr>
        <w:pStyle w:val="ListBullet"/>
      </w:pPr>
      <w:r>
        <w:t>國壽與太平集團層面資本被占用，養老社區是原因之一，與注資打在集團母公司相互印證。</w:t>
      </w:r>
    </w:p>
    <w:p>
      <w:pPr>
        <w:pStyle w:val="ListBullet"/>
      </w:pPr>
      <w:r>
        <w:t>分水嶺是養老 REITs 能否破冰。</w:t>
      </w:r>
    </w:p>
    <w:p>
      <w:pPr>
        <w:pStyle w:val="ListBullet"/>
      </w:pPr>
      <w:r>
        <w:t>美國模式是 REIT 持有 + 專業運營商分離，壽險公司不自建；日本與台灣的可核實案例未找到。</w:t>
      </w:r>
    </w:p>
    <w:p>
      <w:pPr>
        <w:pStyle w:val="Heading2"/>
      </w:pPr>
      <w:r>
        <w:t>六、未來 10～20 年：風險、情境、海外投資</w:t>
      </w:r>
    </w:p>
    <w:p>
      <w:r>
        <w:rPr>
          <w:b/>
        </w:rPr>
        <w:t>風險排序（機率 × 衝擊）</w:t>
      </w:r>
    </w:p>
    <w:p>
      <w:pPr>
        <w:pStyle w:val="ListNumber"/>
      </w:pPr>
      <w:r>
        <w:t>利差損：存量 3.5%～4.25% 保單；預定利率研究值 1.94%、上限 2.0%；分紅險新單占比 2026Q1 達 48%、新華 2025Q4 達 77%、2026 上半年分紅險保費 +94.4%。</w:t>
      </w:r>
    </w:p>
    <w:p>
      <w:pPr>
        <w:pStyle w:val="ListNumber"/>
      </w:pPr>
      <w:r>
        <w:t>長壽與人口：65 歲以上 15.9%；第四套生命表 2026 年起實施。</w:t>
      </w:r>
    </w:p>
    <w:p>
      <w:pPr>
        <w:pStyle w:val="ListNumber"/>
      </w:pPr>
      <w:r>
        <w:t>低利率與資產荒：10 年國債約 1.7%、30 年略高於 2%。</w:t>
      </w:r>
    </w:p>
    <w:p>
      <w:pPr>
        <w:pStyle w:val="ListNumber"/>
      </w:pPr>
      <w:r>
        <w:t>規則再收緊：2022Q1 一次改版少 70 個百分點的前例；償三代未立項但新準則已切換。</w:t>
      </w:r>
    </w:p>
    <w:p>
      <w:pPr>
        <w:pStyle w:val="ListNumber"/>
      </w:pPr>
      <w:r>
        <w:t>新準則放大波動：2026Q1 五大淨利 −17%、上半年 +近八成。</w:t>
      </w:r>
    </w:p>
    <w:p>
      <w:pPr>
        <w:pStyle w:val="ListNumber"/>
      </w:pPr>
      <w:r>
        <w:t>信用、地方債、房地產：恒大、華夏幸福、寶能前例；險資持倉未找到。</w:t>
      </w:r>
    </w:p>
    <w:p>
      <w:pPr>
        <w:pStyle w:val="ListNumber"/>
      </w:pPr>
      <w:r>
        <w:t>巨災：河南 7·20 估損 124 億、京津冀 2023 洪水 98 億、摩羯颱風海南 14.3 億；巨災共同體 2024 年保障 22.36 萬億、6,439 萬戶次。</w:t>
      </w:r>
    </w:p>
    <w:p>
      <w:pPr>
        <w:pStyle w:val="ListNumber"/>
      </w:pPr>
      <w:r>
        <w:t>中小險企處置與保障基金消耗。</w:t>
      </w:r>
    </w:p>
    <w:p>
      <w:pPr>
        <w:pStyle w:val="ListNumber"/>
      </w:pPr>
      <w:r>
        <w:t>集中度：財險 CR5 74.4%、壽險 CR5 58.9%；代理人從 912 萬（2019）降到 264 萬（2024）；外資市占 9%。</w:t>
      </w:r>
    </w:p>
    <w:p>
      <w:r>
        <w:rPr>
          <w:b/>
        </w:rPr>
        <w:t>日本鏡像：像與不像</w:t>
      </w:r>
    </w:p>
    <w:p>
      <w:pPr>
        <w:pStyle w:val="ListBullet"/>
      </w:pPr>
      <w:r>
        <w:t>像：日本 1980 年代賣 4% 以上保單，資產收益從 6.5% 掉到 2%，1997～2001 年七家生保破產。中國 2015～2019 年萬能險與 3.5%～4.025% 年金結構相同。</w:t>
      </w:r>
    </w:p>
    <w:p>
      <w:pPr>
        <w:pStyle w:val="ListBullet"/>
      </w:pPr>
      <w:r>
        <w:t>不像：中國預定利率 2023 年起三年內從 3.5% 降到 2.0% 並季度動態化，日本是破產後才調；中國有財政部、匯金、保障基金三層兜底；中國要求險資當長錢入市；中國問題公司多是股東問題。</w:t>
      </w:r>
    </w:p>
    <w:p>
      <w:pPr>
        <w:pStyle w:val="ListBullet"/>
      </w:pPr>
      <w:r>
        <w:t>日本三條出路：降預定利率（中國在做）、發展健康險（在做）、大舉買美債（</w:t>
      </w:r>
      <w:r>
        <w:rPr>
          <w:b/>
        </w:rPr>
        <w:t>中國走不了</w:t>
      </w:r>
      <w:r>
        <w:t>）。</w:t>
      </w:r>
    </w:p>
    <w:p>
      <w:r>
        <w:rPr>
          <w:b/>
        </w:rPr>
        <w:t>三種情境（主觀機率）</w:t>
      </w:r>
    </w:p>
    <w:p>
      <w:pPr>
        <w:pStyle w:val="ListBullet"/>
      </w:pPr>
      <w:r>
        <w:t>基準「慢性病管理」55%：10 年國債 1.5%～2.0%，充足率在 160%～190% 平台，每年靠發債與注資補 5～10 個百分點，頭部集中、中小被承接。</w:t>
      </w:r>
    </w:p>
    <w:p>
      <w:pPr>
        <w:pStyle w:val="ListBullet"/>
      </w:pPr>
      <w:r>
        <w:t>日本化 25%：利率破 1%、股市長期低迷、規則再收緊；人身險核心跌破 100%，保障基金耗盡需財政二次注資。</w:t>
      </w:r>
    </w:p>
    <w:p>
      <w:pPr>
        <w:pStyle w:val="ListBullet"/>
      </w:pPr>
      <w:r>
        <w:t>軟著陸 20%：利率回到 2.5%～3%，750 日曲線回升釋放準備金，充足率回到 200% 以上。</w:t>
      </w:r>
    </w:p>
    <w:p>
      <w:r>
        <w:rPr>
          <w:b/>
        </w:rPr>
        <w:t>海外投資：可能性與政治判斷</w:t>
      </w:r>
    </w:p>
    <w:p>
      <w:pPr>
        <w:pStyle w:val="ListBullet"/>
      </w:pPr>
      <w:r>
        <w:t>制度：上限總資產 15%；QDII 全市場 1,761.69 億美元、保險累計 406.43 億美元、2026 上半年新增 13.2 億美元；南向通 2026 年 6 月對六家壽險開放、額度擴 60% 至 8,000 億；朱鶴新 6 月宣布再發 QDII。</w:t>
      </w:r>
    </w:p>
    <w:p>
      <w:pPr>
        <w:pStyle w:val="ListBullet"/>
      </w:pPr>
      <w:r>
        <w:t>現況：2024 年末境外 761 億美元、占 1.59%，香港占 51%；十年間保險資金增 13 倍、QDII 額度只增 1.5 倍。</w:t>
      </w:r>
    </w:p>
    <w:p>
      <w:pPr>
        <w:pStyle w:val="ListBullet"/>
      </w:pPr>
      <w:r>
        <w:t>推力：國內利率 1.7%、久期缺口大；南向通買點心債已成主流。</w:t>
      </w:r>
    </w:p>
    <w:p>
      <w:pPr>
        <w:pStyle w:val="ListBullet"/>
      </w:pPr>
      <w:r>
        <w:t>阻力（事實）：外匯管制與保匯率優先（2026 年 5 月 QDII ETF 溢價飆升）；美國 2025 年《美國優先投資政策》強化 CFIUS 審查；中國 2026 年 7 月《對外投資規定》納入反制條款；俄羅斯儲備被凍結先例；中再董事長稱地緣政治是「不可忽視的重要風險」；平安 2008 年富通虧七成；日本避險美債 2022 年後回報轉負、2023 年賣美債回買日債。</w:t>
      </w:r>
    </w:p>
    <w:p>
      <w:pPr>
        <w:pStyle w:val="ListBullet"/>
      </w:pPr>
      <w:r>
        <w:t>判斷（推論）：1～3 年內境外占比升到 5% 以上機率低；路徑是「先港後外、先債後股、先人民幣後美元」；國有險企海外配置不會脫離國家金融安全考量；5～10 年最可能升到 3%～5%，集中在港股高股息、點心債、少數歐洲與東南亞資產；大規模美元配置需要中美關係實質緩和。日本靠買美債走出利差損的路，對中國基本不通，這反過來解釋了為什麼財政注資與「長錢入市」綁在一起。</w:t>
      </w:r>
    </w:p>
    <w:p>
      <w:r>
        <w:rPr>
          <w:b/>
        </w:rPr>
        <w:t>機會</w:t>
      </w:r>
    </w:p>
    <w:p>
      <w:pPr>
        <w:pStyle w:val="ListBullet"/>
      </w:pPr>
      <w:r>
        <w:t>個人養老金開戶破 1.5 億但繳存冷；商業健康險 2025 年 9,973 億、增速只有 2.04%；長護險近 3 億人；報行合一銀保佣金降三成；香港 2025 年新單保費 3,309 億港元（+50.6%）。</w:t>
      </w:r>
    </w:p>
    <w:p>
      <w:r>
        <w:rPr>
          <w:b/>
        </w:rPr>
        <w:t>觀察指標</w:t>
      </w:r>
    </w:p>
    <w:p>
      <w:pPr>
        <w:pStyle w:val="ListBullet"/>
      </w:pPr>
      <w:r>
        <w:t>人身險核心／綜合是否跌破 115%／165%；中再、太平人壽、新華、中郵人壽季度數字；750 日與 60 日曲線；預定利率研究值是否觸發再降；險企年發債是否超千億；未披露公司家數；保障基金餘額；QDII 與南向通額度；償三代立項；養老 REITs 首單。</w:t>
      </w:r>
    </w:p>
    <w:p>
      <w:pPr>
        <w:pStyle w:val="Heading2"/>
      </w:pPr>
      <w:r>
        <w:t>最重要的未證實事項</w:t>
      </w:r>
    </w:p>
    <w:p>
      <w:pPr>
        <w:pStyle w:val="ListBullet"/>
      </w:pPr>
      <w:r>
        <w:t>國壽集團、太平集團合併口徑充足率；中再與信保的核心／最低資本絕對數；信保任何償付能力數字。</w:t>
      </w:r>
    </w:p>
    <w:p>
      <w:pPr>
        <w:pStyle w:val="ListBullet"/>
      </w:pPr>
      <w:r>
        <w:t>償二代二期 20 項規則清單、相關係數矩陣具體值、港股通因子；償付能力折現曲線是 60 日還是 750 日（兩種說法並存，本報告採 60 日）。</w:t>
      </w:r>
    </w:p>
    <w:p>
      <w:pPr>
        <w:pStyle w:val="ListBullet"/>
      </w:pPr>
      <w:r>
        <w:t>台灣 2026Q1 各公司 ICS 比率；歐盟 2025 年修訂案生效日期。</w:t>
      </w:r>
    </w:p>
    <w:p>
      <w:pPr>
        <w:pStyle w:val="ListBullet"/>
      </w:pPr>
      <w:r>
        <w:t>養老社區各家入住率與損益；2024～2026 空置率；日本與台灣案例。</w:t>
      </w:r>
    </w:p>
    <w:p>
      <w:pPr>
        <w:pStyle w:val="ListBullet"/>
      </w:pPr>
      <w:r>
        <w:t>2025～2026 年巨災賠付；瑞再 sigma 中國保障缺口量化值；中金、中信等 2026 下半年展望；三大評級機構對行業整體展望；日經、FT、Bloomberg 英文原文。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