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日初版；9 月 7 日補入人保定增預案條款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t>同日還有中國再保險獲財政部認購 30 億元內資股。若把它算進來就是「5 家 700 億」，路透系英文通稿則只算「3 家 570 億」（不含信保、中再）。三種口徑並存，</w:t>
      </w:r>
      <w:r>
        <w:rPr>
          <w:b/>
        </w:rPr>
        <w:t>財新的「4 家 670 億」最合理的解釋是把政策性的中國信保算進去、把再保險公司另計</w:t>
      </w:r>
      <w:r>
        <w:t>（依據：只有這個組合加總正好等於 670）。</w:t>
      </w:r>
    </w:p>
    <w:p>
      <w:r>
        <w:rPr>
          <w:b/>
        </w:rPr>
        <w:t>錢從哪裡來。</w:t>
      </w:r>
      <w:r>
        <w:t xml:space="preserve"> 這是本次最重要的發現。同批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億」，讓保險提前一年多進場。這就是財新所說「相關部門綜合考慮後對資金安排做出的相應優化」最合理的解讀（屬本報告推論，官方未逐字說明）。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財新原文全文、「首次」的精確定義（2023 年財政部已對中國太平注資過 25 億元）、人保定增的價格與股數、注資是否附帶條件、9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：中新網、界面新聞標題寫「財政部</w:t>
      </w:r>
      <w:r>
        <w:rPr>
          <w:b/>
        </w:rPr>
        <w:t>將</w:t>
      </w:r>
      <w:r>
        <w:t>發行特別國債支持 8 家中央金融企業補充資本」，字面上像是要新發一批。但 (a) 2026 年預算只有這一筆 3,000 億元注資特別國債；(b) 財政部認購總額恰好 3,000 億元。本報告判斷九成以上是</w:t>
      </w:r>
      <w:r>
        <w:rPr>
          <w:b/>
        </w:rPr>
        <w:t>同一筆已發行的 3,000 億元</w:t>
      </w:r>
      <w:r>
        <w:t>，「將發行」可能是媒體轉述用語或指尚未完成的撥付程序。此點</w:t>
      </w:r>
      <w:r>
        <w:rPr>
          <w:b/>
        </w:rPr>
        <w:t>待以財政部原文核實</w:t>
      </w:r>
      <w:r>
        <w:t>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 9 月 6 日晚間披露的《向特定對象發行 A 股股票預案》核心條款如下（依使用者提供之預案整理，9 月 7 日補入）：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預案內容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發行對象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財政部，以現金全額認購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億元（含）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定價基準日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發行期首日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定價原則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不低於定價基準日前 20 個交易日 A 股均價（進一法保留兩位小數），最終價格待監管批復後確定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發行數量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募資總額 ÷ 發行價格，以監管核准／註冊數量為準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財政部所認股份自登記日起 5 年內不得轉讓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決議有效期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股東會通過後 12 個月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資金用途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扣除費用後全部充實資本金（核心一級資本）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關聯交易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財政部現持 269.07 億股、60.84%，為控股股東，構成關聯交易；發行後控制權不變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滾存利潤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發行前未分配利潤由新老股東按發行後持股比例共享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審批鏈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董事會已通過（關聯董事迴避）→ 股東會逐項表決 → 金融監管總局批准 → 上交所審核 → 證監會同意註冊</w:t>
            </w:r>
          </w:p>
        </w:tc>
      </w:tr>
    </w:tbl>
    <w:p/>
    <w:p>
      <w:r>
        <w:t xml:space="preserve">三個值得注意的地方：(1) 定價下限是前 20 日均價的 </w:t>
      </w:r>
      <w:r>
        <w:rPr>
          <w:b/>
        </w:rPr>
        <w:t>100%</w:t>
      </w:r>
      <w:r>
        <w:t>，比一般定增規則的 80% 嚴格，等於財政部不打折入股，對中小股東的攤薄降到最低；2025 年大行案例更是溢價約 15% 認購。(2) 5 年鎖定與 2025 年大行案相同，財政部是長期持有而非財務投資。(3) 預案自述的目的直接點名「化解長期利差匹配壓力」與「發揮耐心資本角色」，與本報告第四部的原因診斷一致。最終發行價、股數、發行後財政部持股比例仍要等監管批復後才有。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</w:t>
      </w:r>
      <w:r>
        <w:rPr>
          <w:b/>
        </w:rPr>
        <w:t>未能在任何轉載或其他媒體找到相同或呼應的句子</w:t>
      </w:r>
      <w:r>
        <w:t>，僅見於使用者提供的截圖。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億元，與參與問題險企處置有關（財新 2023-08-10 報導）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發稿；人保晚間披露定增預案（定價不低於前 20 日均價、5 年鎖定）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多來源一致；人保預案為使用者提供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財新導語的「預期」最符合第二、三層：官方年度安排原本沒有保險，市場因此推斷要等到明年以後，如今卻在同一筆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進一步上升，中小股東持股比例被稀釋，但因定價不低於前 20 日均價、且滾存利潤新老股東共享，每股淨資產與每股收益的攤薄有限。粗估：若以 2026 年 4 月末約 7.2 元／股的價位計，150 億元約對應 20 億股左右，占發行前總股本（約 442 億股）不到 5%，財政部持股約升至 62% 上下（假設性推算，以最終定價為準）。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財新原文全文</w:t>
      </w:r>
      <w:r>
        <w:t>：導語「比預期提前…相應優化」僅見於截圖，正文是否點名 4 家、是否解釋「預期」與「相關部門」，未能核實。建議以財新訂閱帳號或微信轉載截圖取得全文。</w:t>
      </w:r>
    </w:p>
    <w:p>
      <w:pPr>
        <w:pStyle w:val="ListNumber"/>
      </w:pPr>
      <w:r>
        <w:rPr>
          <w:b/>
        </w:rPr>
        <w:t>「4 家」名單</w:t>
      </w:r>
      <w:r>
        <w:t>：本報告依算術（350+150+70+100=670）推定含中國信保、不含中國再保。若財新另有口徑，第一部表格需修正。</w:t>
      </w:r>
    </w:p>
    <w:p>
      <w:pPr>
        <w:pStyle w:val="ListNumber"/>
      </w:pPr>
      <w:r>
        <w:rPr>
          <w:b/>
        </w:rPr>
        <w:t>「首次」定義</w:t>
      </w:r>
      <w:r>
        <w:t>：與 2023 年太平 25 億元先例的關係，需財新原文確認。</w:t>
      </w:r>
    </w:p>
    <w:p>
      <w:pPr>
        <w:pStyle w:val="ListNumber"/>
      </w:pPr>
      <w:r>
        <w:rPr>
          <w:b/>
        </w:rPr>
        <w:t>3,000 億特別國債是否為同一筆</w:t>
      </w:r>
      <w:r>
        <w:t>：9 月 6 日「將發行」的措辭與 5～6 月已發行的事實有出入，需財政部原文。</w:t>
      </w:r>
    </w:p>
    <w:p>
      <w:pPr>
        <w:pStyle w:val="ListNumber"/>
      </w:pPr>
      <w:r>
        <w:rPr>
          <w:b/>
        </w:rPr>
        <w:t>人保定增最終條款</w:t>
      </w:r>
      <w:r>
        <w:t>：定價原則、鎖定期、審批鏈已由預案確認（見第二部三）；最終發行價、股數、發行後財政部持股比例仍待監管批復。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