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Photosynthesis uses light energy to produce sugars. Chlorophyll captures light in leaves. Plants use water and carbon dioxide during this process. Sugars store chemical energy for the plant.</w:t>
      </w:r>
    </w:p>
    <w:tbl>
      <w:tr>
        <w:tc>
          <w:p>
            <w:r>
              <w:t>Table: Light is the energy input.</w:t>
            </w:r>
          </w:p>
        </w:tc>
      </w:tr>
    </w:tbl>
  </w:body>
</w:document>
</file>