
<file path=[Content_Types].xml><?xml version="1.0" encoding="utf-8"?>
<Types xmlns="http://schemas.openxmlformats.org/package/2006/content-types">
  <Default Extension="bmp" ContentType="image/bmp"/>
  <Default Extension="gif" ContentType="image/gif"/>
  <Default Extension="jpeg" ContentType="image/jpeg"/>
  <Default Extension="jpg" ContentType="image/jpeg"/>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docProps/app.xml" ContentType="application/vnd.openxmlformats-officedocument.extended-properties+xml"/>
  <Override PartName="/docProps/custom.xml" ContentType="application/vnd.openxmlformats-officedocument.custom-properties+xml"/>
  <Override PartName="/docProps/core.xml" ContentType="application/vnd.openxmlformats-package.core-properties+xml"/>
  <Override PartName="/word/fontTable.xml" ContentType="application/vnd.openxmlformats-officedocument.wordprocessingml.fontTable+xml"/>
  <Override PartName="/word/document.xml" ContentType="application/vnd.openxmlformats-officedocument.wordprocessingml.template.main+xml"/>
  <Override PartName="/word/settings.xml" ContentType="application/vnd.openxmlformats-officedocument.wordprocessingml.settings+xml"/>
  <Override PartName="/word/numbering.xml" ContentType="application/vnd.openxmlformats-officedocument.wordprocessingml.numbering+xml"/>
  <Override PartName="/word/footer1.xml" ContentType="application/vnd.openxmlformats-officedocument.wordprocessingml.footer+xml"/>
  <Override PartName="/word/comments.xml" ContentType="application/vnd.openxmlformats-officedocument.wordprocessingml.comments+xml"/>
  <Override PartName="/word/styles.xml" ContentType="application/vnd.openxmlformats-officedocument.wordprocessingml.styles+xml"/>
  <Override PartName="/word/endnotes.xml" ContentType="application/vnd.openxmlformats-officedocument.wordprocessingml.endnotes+xml"/>
  <Override PartName="/word/footnotes.xml" ContentType="application/vnd.openxmlformats-officedocument.wordprocessingml.footnote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40"/>
        <w:jc w:val="center"/>
      </w:pPr>
      <w:r>
        <w:rPr>
          <w:rFonts w:ascii="Times New Roman" w:cs="Times New Roman" w:eastAsia="Times New Roman" w:hAnsi="Times New Roman"/>
          <w:b/>
          <w:bCs/>
          <w:color w:val="000000"/>
          <w:sz w:val="28"/>
          <w:szCs w:val="28"/>
        </w:rPr>
        <w:t xml:space="preserve">CONFIDENTIALITY AGREEMENT</w:t>
      </w:r>
    </w:p>
    <w:p>
      <w:pPr>
        <w:spacing w:after="200"/>
      </w:pPr>
      <w:r>
        <w:t xml:space="preserve">This Confidentiality Agreement (this “Agreement”) is made as of [DATE] (the “Effective Date”) by and between </w:t>
      </w:r>
      <w:r>
        <w:rPr>
          <w:b/>
          <w:bCs/>
        </w:rPr>
        <w:t xml:space="preserve">Sells Group Investments, LLC d/b/a Sells Group Advisors</w:t>
      </w:r>
      <w:r>
        <w:t xml:space="preserve">, a Texas limited liability company (“Advisor”), acting as financial advisor to </w:t>
      </w:r>
      <w:r>
        <w:rPr>
          <w:b/>
          <w:bCs/>
        </w:rPr>
        <w:t xml:space="preserve">[TARGET COMPANY LEGAL NAME]</w:t>
      </w:r>
      <w:r>
        <w:t xml:space="preserve">, a [JURISDICTION] [ENTITY TYPE] (“Company”), on whose behalf Advisor is entering into this Agreement, and </w:t>
      </w:r>
      <w:r>
        <w:rPr>
          <w:b/>
          <w:bCs/>
        </w:rPr>
        <w:t xml:space="preserve">[RECIPIENT LEGAL NAME]</w:t>
      </w:r>
      <w:r>
        <w:t xml:space="preserve">, a [JURISDICTION] [ENTITY TYPE] (“Recipient”).</w:t>
      </w:r>
    </w:p>
    <w:p>
      <w:pPr>
        <w:spacing w:after="200"/>
      </w:pPr>
      <w:r>
        <w:t xml:space="preserve">Advisor has been engaged by Company as its financial advisor in connection with a potential transaction, and in such capacity is authorized to enter into this Agreement on Company’s behalf in order to protect confidential information to be provided to Recipient regarding Company.</w:t>
      </w:r>
    </w:p>
    <w:p>
      <w:pPr>
        <w:spacing w:after="200"/>
      </w:pPr>
      <w:r>
        <w:t xml:space="preserve">In consideration of the mutual covenants contained herein, the parties agree as follows.</w:t>
      </w:r>
    </w:p>
    <w:p>
      <w:pPr>
        <w:pStyle w:val="Heading1"/>
      </w:pPr>
      <w:r>
        <w:rPr>
          <w:b/>
          <w:bCs/>
        </w:rPr>
        <w:t xml:space="preserve">Purpose; Transaction</w:t>
      </w:r>
    </w:p>
    <w:p>
      <w:pPr>
        <w:pStyle w:val="BodyText"/>
      </w:pPr>
      <w:r>
        <w:t xml:space="preserve">In connection with Recipient’s evaluation of a possible negotiated transaction involving the acquisition of all or a portion of the equity interests or assets of Company or another business combination involving Company (a “Transaction”), Advisor (on behalf of Company) is prepared to furnish, or cause to be furnished, to Recipient certain information regarding Company. Company may initially be referred to in written materials by a project or code name, and all such references shall be deemed references to Company for purposes of this Agreement. Recipient agrees that any such information will be used solely for the purpose of evaluating, negotiating, and, if applicable, consummating a Transaction (the “Permitted Purpose”).</w:t>
      </w:r>
    </w:p>
    <w:p>
      <w:pPr>
        <w:pStyle w:val="Heading1"/>
      </w:pPr>
      <w:r>
        <w:rPr>
          <w:b/>
          <w:bCs/>
        </w:rPr>
        <w:t xml:space="preserve">Confidential Information</w:t>
      </w:r>
    </w:p>
    <w:p>
      <w:pPr>
        <w:pStyle w:val="Heading2"/>
      </w:pPr>
      <w:r>
        <w:rPr>
          <w:b/>
          <w:bCs/>
        </w:rPr>
        <w:t xml:space="preserve">Definition.</w:t>
      </w:r>
    </w:p>
    <w:p>
      <w:pPr>
        <w:pStyle w:val="BodyText"/>
      </w:pPr>
      <w:r>
        <w:t xml:space="preserve">“Confidential Information” means all non-public information, in any form or medium, furnished or made available to Recipient or any of its Representatives (as defined below) by or on behalf of Advisor or Company in connection with the Permitted Purpose, whether furnished before or after the Effective Date, including: (a) information concerning Company’s or its Affiliates’ business, operations, financial condition, results of operations, prospects, assets, liabilities, technology, intellectual property, products, services, customers, suppliers, contractors, personnel, contracts or regulatory status; (b) all notes, analyses, models, projections, studies, summaries, memoranda or other materials prepared by or for Recipient or its Representatives to the extent they contain, reflect or are based upon, in whole or in part, any of the foregoing; and (c) the fact that Confidential Information has been made available, that discussions or negotiations are occurring concerning a possible Transaction, the status or terms of any such discussions or negotiations, and the existence and terms of this Agreement; provided that Recipient may disclose the existence of this Agreement and the existence of discussions to its limited partners, investors, lenders, and regulatory authorities to the extent required to satisfy Recipient’s ordinary course reporting, fundraising, or regulatory obligations, and only on a confidential basis.</w:t>
      </w:r>
    </w:p>
    <w:p>
      <w:pPr>
        <w:pStyle w:val="BodyText"/>
      </w:pPr>
      <w:r>
        <w:t xml:space="preserve">“Affiliate” means, with respect to any person or entity, any other person or entity that directly or indirectly controls, is controlled by, or is under common control with such person or entity (and “control” means the power to direct management or policies, whether through ownership of voting securities, by contract, or otherwise).</w:t>
      </w:r>
    </w:p>
    <w:p>
      <w:pPr>
        <w:pStyle w:val="Heading2"/>
      </w:pPr>
      <w:r>
        <w:rPr>
          <w:b/>
          <w:bCs/>
        </w:rPr>
        <w:t xml:space="preserve">Exclusions.</w:t>
      </w:r>
    </w:p>
    <w:p>
      <w:pPr>
        <w:pStyle w:val="BodyText"/>
      </w:pPr>
      <w:r>
        <w:t xml:space="preserve">Confidential Information does not include information that Recipient can demonstrate by contemporaneous written records: (i) was or becomes generally available to the public other than as a result of a disclosure by Recipient or any of its Representatives in breach of this Agreement; (ii) was in Recipient’s possession on a non-confidential basis prior to disclosure by or on behalf of Advisor or Company; (iii) becomes available to Recipient on a non-confidential basis from a source other than Advisor, Company or any of their respective Representatives that is not, to Recipient’s knowledge, subject to a contractual or legal obligation of confidentiality with respect to such information; or (iv) was independently developed by Recipient without use of or reference to any Confidential Information.</w:t>
      </w:r>
    </w:p>
    <w:p>
      <w:pPr>
        <w:pStyle w:val="Heading1"/>
      </w:pPr>
      <w:r>
        <w:rPr>
          <w:b/>
          <w:bCs/>
        </w:rPr>
        <w:t xml:space="preserve">Use and Protection of Confidential Information</w:t>
      </w:r>
    </w:p>
    <w:p>
      <w:pPr>
        <w:pStyle w:val="Heading2"/>
      </w:pPr>
      <w:r>
        <w:rPr>
          <w:b/>
          <w:bCs/>
        </w:rPr>
        <w:t xml:space="preserve">General Obligations.</w:t>
      </w:r>
    </w:p>
    <w:p>
      <w:pPr>
        <w:pStyle w:val="BodyText"/>
      </w:pPr>
      <w:r>
        <w:t xml:space="preserve">Recipient shall, and shall cause its Representatives to: (a) use the Confidential Information solely for the Permitted Purpose and for no other purpose; (b) keep the Confidential Information confidential and not disclose any Confidential Information to any person other than its Representatives who (i) have a need to know such information for the Permitted Purpose and (ii) are bound by confidentiality obligations at least as protective as those set forth in this Agreement; and (c) protect the Confidential Information using at least the same degree of care that Recipient uses to protect its own confidential information of a similar nature, but in no event less than a reasonable degree of care.</w:t>
      </w:r>
    </w:p>
    <w:p>
      <w:pPr>
        <w:pStyle w:val="Heading2"/>
      </w:pPr>
      <w:r>
        <w:rPr>
          <w:b/>
          <w:bCs/>
        </w:rPr>
        <w:t xml:space="preserve">Responsibility for Representatives.</w:t>
      </w:r>
    </w:p>
    <w:p>
      <w:pPr>
        <w:pStyle w:val="BodyText"/>
      </w:pPr>
      <w:r>
        <w:t xml:space="preserve">Recipient shall be responsible for any breach of this Agreement by any of its Representatives, and by any other person to whom Recipient discloses Confidential Information, as if such breach were committed by Recipient.</w:t>
      </w:r>
    </w:p>
    <w:p>
      <w:pPr>
        <w:pStyle w:val="Heading2"/>
      </w:pPr>
      <w:r>
        <w:rPr>
          <w:b/>
          <w:bCs/>
        </w:rPr>
        <w:t xml:space="preserve">Definition of Representatives.</w:t>
      </w:r>
    </w:p>
    <w:p>
      <w:pPr>
        <w:pStyle w:val="BodyText"/>
      </w:pPr>
      <w:r>
        <w:t xml:space="preserve">“Representatives” means, with respect to Recipient, its Affiliates and its and their respective directors, officers, employees, agents, partners, members, consultants, current or prospective financing sources, co-investors, investment committee members, and legal, tax, accounting, financial and other professional advisors.</w:t>
      </w:r>
    </w:p>
    <w:p>
      <w:pPr>
        <w:pStyle w:val="Heading2"/>
      </w:pPr>
      <w:r>
        <w:rPr>
          <w:b/>
          <w:bCs/>
        </w:rPr>
        <w:t xml:space="preserve">No Reverse Engineering.</w:t>
      </w:r>
    </w:p>
    <w:p>
      <w:pPr>
        <w:pStyle w:val="BodyText"/>
      </w:pPr>
      <w:r>
        <w:t xml:space="preserve">Recipient shall not reverse engineer, decompile or disassemble any software, prototypes or other tangible materials provided as Confidential Information.</w:t>
      </w:r>
    </w:p>
    <w:p>
      <w:pPr>
        <w:pStyle w:val="Heading1"/>
      </w:pPr>
      <w:r>
        <w:rPr>
          <w:b/>
          <w:bCs/>
        </w:rPr>
        <w:t xml:space="preserve">No Contact; Confidentiality of Identity</w:t>
      </w:r>
    </w:p>
    <w:p>
      <w:pPr>
        <w:pStyle w:val="Heading2"/>
      </w:pPr>
      <w:r>
        <w:rPr>
          <w:b/>
          <w:bCs/>
        </w:rPr>
        <w:t xml:space="preserve">No Unauthorized Contact.</w:t>
      </w:r>
    </w:p>
    <w:p>
      <w:pPr>
        <w:pStyle w:val="BodyText"/>
      </w:pPr>
      <w:r>
        <w:t xml:space="preserve">Recipient shall not, and shall cause its Representatives not to, directly or indirectly, initiate, solicit or engage in any communication regarding Company, the Confidential Information or any Transaction with any officer, director, employee, equity holder, customer, supplier, lender or other representative of Company or its Affiliates (collectively, “Company Contacts”), except (i) through Advisor, or (ii) with Advisor’s prior written consent (which may be given by email).</w:t>
      </w:r>
    </w:p>
    <w:p>
      <w:pPr>
        <w:pStyle w:val="Heading2"/>
      </w:pPr>
      <w:r>
        <w:rPr>
          <w:b/>
          <w:bCs/>
        </w:rPr>
        <w:t xml:space="preserve">Confidentiality of Identity.</w:t>
      </w:r>
    </w:p>
    <w:p>
      <w:pPr>
        <w:pStyle w:val="BodyText"/>
      </w:pPr>
      <w:r>
        <w:t xml:space="preserve">Recipient agrees that the identity of Company, the existence of a potential Transaction, and the identity and role of Advisor in connection therewith constitute Confidential Information and will not be used or disclosed by Recipient or its Representatives except as permitted under this Agreement and in connection with the Permitted Purpose.</w:t>
      </w:r>
    </w:p>
    <w:p>
      <w:pPr>
        <w:pStyle w:val="Heading2"/>
      </w:pPr>
      <w:r>
        <w:rPr>
          <w:b/>
          <w:bCs/>
        </w:rPr>
        <w:t xml:space="preserve">Duration of Section 4.</w:t>
      </w:r>
    </w:p>
    <w:p>
      <w:pPr>
        <w:pStyle w:val="BodyText"/>
      </w:pPr>
      <w:r>
        <w:t xml:space="preserve">The provisions of this Section 4 shall apply during the term of this Agreement and for a period of eighteen (18) months following the Effective Date.</w:t>
      </w:r>
    </w:p>
    <w:p>
      <w:pPr>
        <w:pStyle w:val="Heading1"/>
      </w:pPr>
      <w:r>
        <w:rPr>
          <w:b/>
          <w:bCs/>
        </w:rPr>
        <w:t xml:space="preserve">Non-Circumvention</w:t>
      </w:r>
    </w:p>
    <w:p>
      <w:pPr>
        <w:pStyle w:val="Heading2"/>
      </w:pPr>
      <w:r>
        <w:rPr>
          <w:b/>
          <w:bCs/>
        </w:rPr>
        <w:t xml:space="preserve">No Bypass of Advisor.</w:t>
      </w:r>
    </w:p>
    <w:p>
      <w:pPr>
        <w:pStyle w:val="BodyText"/>
      </w:pPr>
      <w:r>
        <w:t xml:space="preserve">Recipient shall not, and shall cause its Representatives not to, directly or indirectly, enter into, pursue or engage in any Transaction with Company or any of its equity holders or Affiliates, or assist any other person in doing so, in a manner that is intended to or would reasonably be expected to circumvent or bypass Advisor’s role as financial advisor to Company in respect of such Transaction, without Advisor’s prior written consent.</w:t>
      </w:r>
    </w:p>
    <w:p>
      <w:pPr>
        <w:pStyle w:val="Heading2"/>
      </w:pPr>
      <w:r>
        <w:rPr>
          <w:b/>
          <w:bCs/>
        </w:rPr>
        <w:t xml:space="preserve">Duration of Section 5.</w:t>
      </w:r>
    </w:p>
    <w:p>
      <w:pPr>
        <w:pStyle w:val="BodyText"/>
      </w:pPr>
      <w:r>
        <w:t xml:space="preserve">The provisions of this Section 5 shall apply during the term of this Agreement and for a period of eighteen (18) months following the Effective Date.</w:t>
      </w:r>
    </w:p>
    <w:p>
      <w:pPr>
        <w:pStyle w:val="Heading1"/>
      </w:pPr>
      <w:r>
        <w:rPr>
          <w:b/>
          <w:bCs/>
        </w:rPr>
        <w:t xml:space="preserve">Compelled Disclosure</w:t>
      </w:r>
    </w:p>
    <w:p>
      <w:pPr>
        <w:pStyle w:val="BodyText"/>
      </w:pPr>
      <w:r>
        <w:t xml:space="preserve">If Recipient or any of its Representatives is required by applicable law, regulation, rule or legal process to disclose any Confidential Information, Recipient shall, to the extent legally permissible, provide Advisor (and, as appropriate, Company) with prompt written notice of such requirement so that Advisor or Company may seek an appropriate protective order or other remedy. If disclosure is ultimately required, Recipient may disclose only that portion of the Confidential Information that Recipient is advised by counsel is legally required to be disclosed and shall use reasonable efforts to obtain confidential treatment for any such information so disclosed. Notwithstanding the foregoing, Recipient shall not be required to provide notice to or seek the consent of Advisor or Company with respect to any disclosure of Confidential Information to a regulatory or self-regulatory authority in the course of a routine audit, examination, or inspection not specifically targeted at Company or the Confidential Information.</w:t>
      </w:r>
    </w:p>
    <w:p>
      <w:pPr>
        <w:pStyle w:val="Heading1"/>
      </w:pPr>
      <w:r>
        <w:rPr>
          <w:b/>
          <w:bCs/>
        </w:rPr>
        <w:t xml:space="preserve">Return or Destruction</w:t>
      </w:r>
    </w:p>
    <w:p>
      <w:pPr>
        <w:pStyle w:val="BodyText"/>
      </w:pPr>
      <w:r>
        <w:t xml:space="preserve">Upon the earlier of (a) the written request of Advisor or (b) termination of discussions regarding a possible Transaction, Recipient shall promptly return to Advisor or destroy all Confidential Information in tangible form (including all written notes, summaries, analyses, and other materials embodying Confidential Information) in Recipient’s and its Representatives’ possession or control; provided, that Recipient and its Representatives shall not be required to return or destroy, and may retain, Confidential Information (i) to the extent required to comply with applicable law, regulation, professional standards, or bona fide internal document-retention or compliance policies; (ii) that is stored on electronic backup, archive, or disaster-recovery systems and not reasonably accessible in the ordinary course of business; (iii) contained in board materials, investment committee materials, or other internal records of Recipient’s evaluation of a possible Transaction; (iv) embedded in audit trails, server logs, version histories, email mailbox archives, or other system records that cannot be selectively deleted without disrupting Recipient’s ordinary course operations; or (v) retained by Recipient’s outside legal counsel, accountants, or other professional advisors in accordance with such advisors’ record-retention obligations. Any retained Confidential Information shall remain subject to the confidentiality obligations of this Agreement for so long as it is retained.</w:t>
      </w:r>
    </w:p>
    <w:p>
      <w:pPr>
        <w:pStyle w:val="BodyText"/>
      </w:pPr>
      <w:r>
        <w:t xml:space="preserve">At Advisor’s request, an authorized officer of Recipient shall certify in writing Recipient’s compliance with this Section.</w:t>
      </w:r>
    </w:p>
    <w:p>
      <w:pPr>
        <w:pStyle w:val="Heading1"/>
      </w:pPr>
      <w:r>
        <w:rPr>
          <w:b/>
          <w:bCs/>
        </w:rPr>
        <w:t xml:space="preserve">No Obligation; Process; No Agency</w:t>
      </w:r>
    </w:p>
    <w:p>
      <w:pPr>
        <w:pStyle w:val="BodyText"/>
      </w:pPr>
      <w:r>
        <w:t xml:space="preserve">Nothing in this Agreement obligates Company, Advisor or Recipient to enter into any definitive agreement or consummate any Transaction, and each reserves the right, in its sole discretion, to terminate discussions or negotiations at any time without liability to the others (except for obligations expressly set forth herein). Recipient acknowledges that only a definitive written agreement executed by the relevant parties will contain the terms and conditions of any Transaction and that, unless and until such definitive agreement has been executed and delivered, no party shall be under any legal obligation of any kind with respect to any Transaction by virtue of this Agreement or any other written or oral expression, except as expressly set forth herein. Recipient further acknowledges that Advisor is acting solely as an independent-contractor financial advisor to Company in connection with the Transaction and not as an agent, fiduciary or advisor to Recipient. Recipient agrees that it is not relying, and will not rely, on Advisor for legal, tax, accounting, financial, investment or other advice, and that it will rely solely on the advice of its own Representatives.</w:t>
      </w:r>
    </w:p>
    <w:p>
      <w:pPr>
        <w:pStyle w:val="Heading1"/>
      </w:pPr>
      <w:r>
        <w:rPr>
          <w:b/>
          <w:bCs/>
        </w:rPr>
        <w:t xml:space="preserve">No Warranty; Conduit Disclaimer</w:t>
      </w:r>
    </w:p>
    <w:p>
      <w:pPr>
        <w:pStyle w:val="BodyText"/>
      </w:pPr>
      <w:r>
        <w:t xml:space="preserve">Recipient understands and acknowledges that: (a) the Confidential Information has been prepared by or on behalf of Company and may include information provided by third parties; (b) neither Company nor Advisor makes any representation or warranty, express or implied, as to the accuracy or completeness of the Confidential Information or any other information provided to Recipient; and (c) neither Company nor Advisor shall have any liability to Recipient or its Representatives relating to or resulting from the use of the Confidential Information or any errors therein or omissions therefrom, except as may be expressly provided in a definitive written agreement for a Transaction entered into among the relevant parties. Recipient agrees that it is responsible for its own independent investigation, verification and analysis of Company and any Transaction and that it will rely solely on such investigation and on the advice of its own Representatives in deciding whether to enter into any Transaction.</w:t>
      </w:r>
    </w:p>
    <w:p>
      <w:pPr>
        <w:pStyle w:val="Heading1"/>
      </w:pPr>
      <w:r>
        <w:rPr>
          <w:b/>
          <w:bCs/>
        </w:rPr>
        <w:t xml:space="preserve">Term</w:t>
      </w:r>
    </w:p>
    <w:p>
      <w:pPr>
        <w:pStyle w:val="BodyText"/>
      </w:pPr>
      <w:r>
        <w:t xml:space="preserve">This Agreement shall commence on the Effective Date and shall remain in effect until the earlier of (a) eighteen (18) months from the Effective Date and (b) the execution by Company (or any of its Affiliates) and Recipient (or any of its Affiliates) of a definitive agreement in respect of a Transaction; provided that (i) Recipient’s obligations with respect to Confidential Information, including its obligations under Sections 3, 4, 5, 6, 7, 9, 11, 12 and 13, shall survive expiration or termination of this Agreement for a period of two (2) years after such expiration or termination, provided that obligations with respect to information constituting trade secrets under applicable law shall survive for so long as such information remains a trade secret; and (ii) Sections 8, 14, 15, 16, 17, 18, 19, 20 and 21 shall survive any termination or expiration of this Agreement.</w:t>
      </w:r>
    </w:p>
    <w:p>
      <w:pPr>
        <w:pStyle w:val="Heading1"/>
      </w:pPr>
      <w:r>
        <w:rPr>
          <w:b/>
          <w:bCs/>
        </w:rPr>
        <w:t xml:space="preserve">Non-Solicitation of Employees</w:t>
      </w:r>
    </w:p>
    <w:p>
      <w:pPr>
        <w:pStyle w:val="BodyText"/>
      </w:pPr>
      <w:r>
        <w:t xml:space="preserve">For a period of eighteen (18) months from the Effective Date, Recipient shall not, and shall cause its Affiliates not to, directly solicit for employment or engagement as an independent contractor any individual who is, at the time of such solicitation, employed or engaged by Company or Advisor and who became known to Recipient or its Representatives solely as a result of Recipient’s review of the Confidential Information or its evaluation of a Transaction; provided that nothing in this Section shall prohibit (a) general solicitations for employment not specifically directed at any such individuals (including through advertisements, employment agencies or search firms), (b) hiring of any such individual who responds to any such general solicitation, (c) contacts with or hiring of any such individual who initiates contact with Recipient or its Affiliates independently and without any direct or indirect solicitation by Recipient or its Affiliates, or (d) contacts with or hiring of any such individual whose employment or engagement has been terminated by Company or Advisor prior to the initial contact by Recipient or its Affiliates. For the avoidance of doubt, this Section shall not limit Recipient’s or its Affiliates’ ability to solicit or hire any person who is not, at the time of such solicitation or hire, employed or engaged by Company or Advisor.</w:t>
      </w:r>
    </w:p>
    <w:p>
      <w:pPr>
        <w:pStyle w:val="Heading1"/>
      </w:pPr>
      <w:r>
        <w:rPr>
          <w:b/>
          <w:bCs/>
        </w:rPr>
        <w:t xml:space="preserve">Competing Activities</w:t>
      </w:r>
    </w:p>
    <w:p>
      <w:pPr>
        <w:pStyle w:val="BodyText"/>
      </w:pPr>
      <w:r>
        <w:t xml:space="preserve">Nothing in this Agreement shall prohibit or restrict Recipient or any of its Affiliates from (a) evaluating, pursuing or consummating any investment, acquisition or other transaction involving any company or business, including companies that may compete with Company or any other Target introduced or identified by Advisor, (b) engaging in any line of business, or (c) making use of any general knowledge, skills, experience, ideas, concepts or techniques retained in the unaided memory of Recipient’s personnel who have had access to Confidential Information; provided, that this Section shall not excuse any unauthorized use or disclosure of Confidential Information or any breach of Section 5 (Non-Circumvention). For the avoidance of doubt, this Agreement shall not create any exclusivity obligation or restrict Recipient’s ordinary course investment, advisory or business activities in any manner.</w:t>
      </w:r>
    </w:p>
    <w:p>
      <w:pPr>
        <w:pStyle w:val="Heading1"/>
      </w:pPr>
      <w:r>
        <w:rPr>
          <w:b/>
          <w:bCs/>
        </w:rPr>
        <w:t xml:space="preserve">Remedies</w:t>
      </w:r>
    </w:p>
    <w:p>
      <w:pPr>
        <w:pStyle w:val="BodyText"/>
      </w:pPr>
      <w:r>
        <w:t xml:space="preserve">Recipient acknowledges that any breach of this Agreement, including any breach of Sections 3, 4, 5 or 11, may cause irreparable harm to Company and to Advisor, for which monetary damages alone may be an inadequate remedy. Accordingly, in the event of any such breach or threatened breach, Company and Advisor shall be entitled, in addition to any other rights and remedies available at law or in equity, to seek equitable relief, including temporary, preliminary and permanent injunctive relief and specific performance, without the necessity of posting bond or proving actual damages. Recipient further acknowledges that (a) a breach of Section 5 (Non-Circumvention) may deprive Advisor of the economic benefits of its engagement by Company in respect of a Transaction, and (b) in any action arising out of or relating to such a breach, Company or Advisor may seek monetary damages, which may include, without limitation, damages measured in whole or in part by the fees and other compensation that Advisor would have earned in connection with any Transaction that occurs or is facilitated in breach of Section 5, in addition to any other remedies available at law or in equity.</w:t>
      </w:r>
    </w:p>
    <w:p>
      <w:pPr>
        <w:pStyle w:val="Heading1"/>
      </w:pPr>
      <w:r>
        <w:rPr>
          <w:b/>
          <w:bCs/>
        </w:rPr>
        <w:t xml:space="preserve">Attorneys’ Fees</w:t>
      </w:r>
    </w:p>
    <w:p>
      <w:pPr>
        <w:pStyle w:val="BodyText"/>
      </w:pPr>
      <w:r>
        <w:t xml:space="preserve">In any action or proceeding to enforce this Agreement, the prevailing party shall be entitled to recover its reasonable attorneys’ fees and costs from the non-prevailing party.</w:t>
      </w:r>
    </w:p>
    <w:p>
      <w:pPr>
        <w:pStyle w:val="Heading1"/>
      </w:pPr>
      <w:r>
        <w:rPr>
          <w:b/>
          <w:bCs/>
        </w:rPr>
        <w:t xml:space="preserve">No License</w:t>
      </w:r>
    </w:p>
    <w:p>
      <w:pPr>
        <w:pStyle w:val="BodyText"/>
      </w:pPr>
      <w:r>
        <w:t xml:space="preserve">Nothing in this Agreement shall be construed as granting Recipient any license or other rights under any patent, copyright, trademark, trade secret or other intellectual property right of Company or any of its Affiliates, except the limited right to use Confidential Information strictly in accordance with the terms of this Agreement. As between the parties, all Confidential Information, and all copies, summaries and derivative works thereof, shall remain the exclusive property of Company.</w:t>
      </w:r>
    </w:p>
    <w:p>
      <w:pPr>
        <w:pStyle w:val="Heading1"/>
      </w:pPr>
      <w:r>
        <w:rPr>
          <w:b/>
          <w:bCs/>
        </w:rPr>
        <w:t xml:space="preserve">Third-Party Beneficiaries</w:t>
      </w:r>
    </w:p>
    <w:p>
      <w:pPr>
        <w:pStyle w:val="BodyText"/>
      </w:pPr>
      <w:r>
        <w:t xml:space="preserve">Recipient acknowledges and agrees that: (a) Company is an express third-party beneficiary of this Agreement and is entitled to rely upon, and directly enforce, the provisions of this Agreement as if it were a party hereto; and (b) Advisor has been engaged by Company to act as its financial advisor in connection with a possible Transaction and has a legitimate interest in ensuring that its role is respected in connection with any Transaction. Without limiting the foregoing, Company shall be entitled to directly enforce the provisions of Sections 3, 4, 6, 7, 9, 10, 11, 12, 13, 14, 15 and 17 against Recipient (Section 5 (Non-Circumvention) is enforceable by Advisor as a party hereto). Except as expressly provided in this Section, nothing in this Agreement is intended to confer any rights or remedies upon any person other than the parties hereto and Company.</w:t>
      </w:r>
    </w:p>
    <w:p>
      <w:pPr>
        <w:pStyle w:val="Heading1"/>
      </w:pPr>
      <w:r>
        <w:rPr>
          <w:b/>
          <w:bCs/>
        </w:rPr>
        <w:t xml:space="preserve">Assignment; Successors</w:t>
      </w:r>
    </w:p>
    <w:p>
      <w:pPr>
        <w:pStyle w:val="BodyText"/>
      </w:pPr>
      <w:r>
        <w:t xml:space="preserve">Recipient may not assign, delegate or transfer this Agreement or any of its rights or obligations hereunder without Advisor’s prior written consent, and any attempted assignment, delegation or transfer in violation of the foregoing shall be null and void. This Agreement shall be binding upon and inure to the benefit of the parties hereto and their respective permitted successors and assigns, and, with respect to Company, as a third-party beneficiary as provided herein.</w:t>
      </w:r>
    </w:p>
    <w:p>
      <w:pPr>
        <w:pStyle w:val="Heading1"/>
      </w:pPr>
      <w:r>
        <w:rPr>
          <w:b/>
          <w:bCs/>
        </w:rPr>
        <w:t xml:space="preserve">Governing Law; Jurisdiction; Waiver of Jury Trial</w:t>
      </w:r>
    </w:p>
    <w:p>
      <w:pPr>
        <w:pStyle w:val="BodyText"/>
      </w:pPr>
      <w:r>
        <w:t xml:space="preserve">This Agreement, and any dispute, claim or controversy arising out of or relating to this Agreement (including any claim sounding in contract, tort or statute), shall be governed by and construed in accordance with the laws of the State of Texas, without regard to conflict-of-law principles. Each party irrevocably submits to the exclusive jurisdiction of the state and federal courts located in Harris County, Texas, and waives any objection to the laying of venue therein.</w:t>
      </w:r>
    </w:p>
    <w:p>
      <w:pPr>
        <w:pStyle w:val="BodyText"/>
      </w:pPr>
      <w:r>
        <w:t xml:space="preserve">EACH PARTY HEREBY IRREVOCABLY WAIVES ANY RIGHT IT MAY HAVE TO A TRIAL BY JURY IN ANY ACTION OR PROCEEDING ARISING OUT OF OR RELATING TO THIS AGREEMENT.</w:t>
      </w:r>
    </w:p>
    <w:p>
      <w:pPr>
        <w:pStyle w:val="Heading1"/>
      </w:pPr>
      <w:r>
        <w:rPr>
          <w:b/>
          <w:bCs/>
        </w:rPr>
        <w:t xml:space="preserve">Entire Agreement; Amendments; No Waiver</w:t>
      </w:r>
    </w:p>
    <w:p>
      <w:pPr>
        <w:pStyle w:val="BodyText"/>
      </w:pPr>
      <w:r>
        <w:t xml:space="preserve">This Agreement constitutes the entire agreement between the parties with respect to the subject matter hereof and supersedes all prior or contemporaneous understandings, agreements, negotiations and communications, whether written or oral, relating to such subject matter. This Agreement may be amended or waived only by a written instrument signed by Advisor and Recipient. No failure or delay by Advisor, Company or Recipient in exercising any right, power or remedy under this Agreement shall operate as a waiver thereof, nor shall any single or partial exercise of any such right, power or remedy preclude any other or further exercise thereof or the exercise of any other right, power or remedy.</w:t>
      </w:r>
    </w:p>
    <w:p>
      <w:pPr>
        <w:pStyle w:val="Heading1"/>
      </w:pPr>
      <w:r>
        <w:rPr>
          <w:b/>
          <w:bCs/>
        </w:rPr>
        <w:t xml:space="preserve">Online/Data Room Terms</w:t>
      </w:r>
    </w:p>
    <w:p>
      <w:pPr>
        <w:pStyle w:val="BodyText"/>
      </w:pPr>
      <w:r>
        <w:t xml:space="preserve">To the extent Recipient or any of its Representatives is granted access to any electronic data room, website or other repository of Confidential Information in connection with the Permitted Purpose, and is required in connection therewith to agree to any additional “click-through,” “click-wrap” or similar online terms, the parties agree that the terms and conditions of this Agreement shall control in the event of any conflict or inconsistency with any such online terms, and that such online terms shall not enlarge or diminish Recipient’s obligations hereunder except to the extent expressly agreed in a written amendment to this Agreement executed by Advisor and Recipient.</w:t>
      </w:r>
    </w:p>
    <w:p>
      <w:pPr>
        <w:pStyle w:val="Heading1"/>
      </w:pPr>
      <w:r>
        <w:rPr>
          <w:b/>
          <w:bCs/>
        </w:rPr>
        <w:t xml:space="preserve">Counterparts; Electronic Signatures; Safe Reveal</w:t>
      </w:r>
    </w:p>
    <w:p>
      <w:pPr>
        <w:pStyle w:val="BodyText"/>
      </w:pPr>
      <w:r>
        <w:t xml:space="preserve">This Agreement may be executed in counterparts, each of which shall be deemed an original, and all of which together shall constitute one and the same instrument. Signatures delivered by electronic transmission (including via PDF or any electronic signature service complying with applicable law) shall be deemed original signatures for all purposes. The parties acknowledge that the name and entity details of Company may appear in bracketed form in this Agreement while the terms of this Agreement are being negotiated and shall be completed at signing. This Agreement applies to all Confidential Information concerning Company, whether disclosed to Recipient before, on, or after the Effective Date, and including any information provided prior to the completion of the Company details in the preamble.</w:t>
      </w:r>
    </w:p>
    <w:p>
      <w:pPr>
        <w:spacing w:before="240"/>
      </w:pPr>
      <w:r>
        <w:rPr>
          <w:i/>
          <w:iCs/>
        </w:rPr>
        <w:t xml:space="preserve">[SIGNATURE PAGE FOLLOWS]</w:t>
      </w:r>
    </w:p>
    <w:p>
      <w:r>
        <w:br w:type="page"/>
      </w:r>
    </w:p>
    <w:p>
      <w:r>
        <w:rPr>
          <w:b/>
          <w:bCs/>
        </w:rPr>
        <w:t xml:space="preserve">[RECIPIENT LEGAL NAME]</w:t>
      </w:r>
    </w:p>
    <w:p>
      <w:pPr>
        <w:spacing w:before="200"/>
      </w:pPr>
      <w:r>
        <w:t xml:space="preserve">By: __________________________________</w:t>
      </w:r>
    </w:p>
    <w:p>
      <w:pPr>
        <w:spacing w:before="120"/>
      </w:pPr>
      <w:r>
        <w:t xml:space="preserve">Name: ____________________________</w:t>
      </w:r>
    </w:p>
    <w:p>
      <w:pPr>
        <w:spacing w:before="120"/>
      </w:pPr>
      <w:r>
        <w:t xml:space="preserve">Title: ____________________________</w:t>
      </w:r>
    </w:p>
    <w:p>
      <w:pPr>
        <w:spacing w:before="120"/>
      </w:pPr>
      <w:r>
        <w:t xml:space="preserve">Email: ____________________________</w:t>
      </w:r>
    </w:p>
    <w:p>
      <w:pPr>
        <w:spacing w:before="120"/>
      </w:pPr>
      <w:r>
        <w:t xml:space="preserve">Address: __________________________</w:t>
      </w:r>
    </w:p>
    <w:p>
      <w:pPr>
        <w:spacing w:before="320"/>
      </w:pPr>
      <w:r>
        <w:rPr>
          <w:b/>
          <w:bCs/>
        </w:rPr>
        <w:t xml:space="preserve">SELLS GROUP INVESTMENTS, LLC</w:t>
      </w:r>
    </w:p>
    <w:p>
      <w:r>
        <w:rPr>
          <w:b/>
          <w:bCs/>
        </w:rPr>
        <w:t xml:space="preserve">d/b/a Sells Group Advisors</w:t>
      </w:r>
    </w:p>
    <w:p>
      <w:r>
        <w:rPr>
          <w:i/>
          <w:iCs/>
        </w:rPr>
        <w:t xml:space="preserve">on behalf of</w:t>
      </w:r>
    </w:p>
    <w:p>
      <w:r>
        <w:rPr>
          <w:b/>
          <w:bCs/>
        </w:rPr>
        <w:t xml:space="preserve">[TARGET COMPANY LEGAL NAME]</w:t>
      </w:r>
    </w:p>
    <w:p>
      <w:pPr>
        <w:spacing w:before="200"/>
      </w:pPr>
      <w:r>
        <w:t xml:space="preserve">By: __________________________________</w:t>
      </w:r>
    </w:p>
    <w:p>
      <w:pPr>
        <w:spacing w:before="120"/>
      </w:pPr>
      <w:r>
        <w:t xml:space="preserve">Name: [SIGNATORY NAME]</w:t>
      </w:r>
    </w:p>
    <w:p>
      <w:pPr>
        <w:spacing w:before="120"/>
      </w:pPr>
      <w:r>
        <w:t xml:space="preserve">Title: [SIGNATORY TITLE]</w:t>
      </w:r>
    </w:p>
    <w:p>
      <w:pPr>
        <w:spacing w:before="120"/>
      </w:pPr>
      <w:r>
        <w:t xml:space="preserve">Email: [SIGNATORY EMAIL]</w:t>
      </w:r>
    </w:p>
    <w:p>
      <w:pPr>
        <w:spacing w:before="120"/>
      </w:pPr>
      <w:r>
        <w:t xml:space="preserve">Address: 5100 W JB Hunt Dr, STE 830, Rogers, AR 72758</w:t>
      </w:r>
    </w:p>
    <w:sectPr>
      <w:footerReference w:type="default" r:id="rId7"/>
      <w:pgSz w:w="12240" w:h="15840" w:orient="portrait"/>
      <w:pgMar w:top="1440" w:right="1440" w:bottom="1440" w:left="1440"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http://schemas.openxmlformats.org/wordprocessingml/2006/main" xmlns:r="http://schemas.openxmlformats.org/officeDocument/2006/relationships">
  <w:p>
    <w:pPr>
      <w:tabs>
        <w:tab w:val="center" w:pos="4680"/>
        <w:tab w:val="right" w:pos="9360"/>
      </w:tabs>
      <w:rPr>
        <w:rFonts w:ascii="Times New Roman" w:hAnsi="Times New Roman" w:cs="Times New Roman"/>
        <w:sz w:val="18"/>
        <w:szCs w:val="18"/>
      </w:rPr>
    </w:pPr>
    <w:r>
      <w:rPr>
        <w:rFonts w:ascii="Times New Roman" w:hAnsi="Times New Roman" w:cs="Times New Roman"/>
        <w:sz w:val="18"/>
        <w:szCs w:val="18"/>
      </w:rPr>
      <w:t>Confidential | Sells Group Advisors</w:t>
    </w:r>
    <w:r>
      <w:rPr>
        <w:rFonts w:ascii="Times New Roman" w:hAnsi="Times New Roman" w:cs="Times New Roman"/>
        <w:sz w:val="18"/>
        <w:szCs w:val="18"/>
      </w:rPr>
      <w:tab/>
      <w:t xml:space="preserve">Page </w:t>
    </w:r>
    <w:fldSimple w:instr="PAGE \* MERGEFORMAT">
      <w:r>
        <w:rPr>
          <w:rFonts w:ascii="Times New Roman" w:hAnsi="Times New Roman" w:cs="Times New Roman"/>
          <w:sz w:val="18"/>
          <w:szCs w:val="18"/>
        </w:rPr>
        <w:t>1</w:t>
      </w:r>
    </w:fldSimple>
    <w:r>
      <w:rPr>
        <w:rFonts w:ascii="Times New Roman" w:hAnsi="Times New Roman" w:cs="Times New Roman"/>
        <w:sz w:val="18"/>
        <w:szCs w:val="18"/>
      </w:rPr>
      <w:t xml:space="preserve"> of </w:t>
    </w:r>
    <w:fldSimple w:instr="NUMPAGES \* MERGEFORMAT">
      <w:r>
        <w:rPr>
          <w:rFonts w:ascii="Times New Roman" w:hAnsi="Times New Roman" w:cs="Times New Roman"/>
          <w:sz w:val="18"/>
          <w:szCs w:val="18"/>
        </w:rPr>
        <w:t>1</w:t>
      </w:r>
    </w:fldSimple>
    <w:r>
      <w:rPr>
        <w:rFonts w:ascii="Times New Roman" w:hAnsi="Times New Roman" w:cs="Times New Roman"/>
        <w:sz w:val="18"/>
        <w:szCs w:val="18"/>
      </w:rPr>
      <w:tab/>
      <w:t>NDA-003 v1.2 | May 2026</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decimal"/>
      <w:lvlText w:val="%1."/>
      <w:lvlJc w:val="left"/>
      <w:pPr>
        <w:ind w:left="0" w:hanging="360"/>
      </w:pPr>
      <w:rPr>
        <w:rFonts w:ascii="Times New Roman" w:cs="Times New Roman" w:eastAsia="Times New Roman" w:hAnsi="Times New Roman"/>
        <w:b/>
        <w:bCs/>
        <w:color w:val="000000"/>
        <w:sz w:val="22"/>
        <w:szCs w:val="22"/>
      </w:rPr>
    </w:lvl>
    <w:lvl w:ilvl="1" w15:tentative="1">
      <w:start w:val="1"/>
      <w:numFmt w:val="lowerLetter"/>
      <w:lvlText w:val="(%2)"/>
      <w:lvlJc w:val="left"/>
      <w:pPr>
        <w:ind w:left="720" w:hanging="360"/>
      </w:pPr>
      <w:rPr>
        <w:rFonts w:ascii="Times New Roman" w:cs="Times New Roman" w:eastAsia="Times New Roman" w:hAnsi="Times New Roman"/>
        <w:color w:val="000000"/>
        <w:sz w:val="22"/>
        <w:szCs w:val="22"/>
      </w:rPr>
    </w:lvl>
    <w:lvl w:ilvl="2" w15:tentative="1">
      <w:start w:val="1"/>
      <w:numFmt w:val="lowerRoman"/>
      <w:lvlText w:val="(%3)"/>
      <w:lvlJc w:val="left"/>
      <w:pPr>
        <w:ind w:left="1440" w:hanging="360"/>
      </w:pPr>
      <w:rPr>
        <w:rFonts w:ascii="Times New Roman" w:cs="Times New Roman" w:eastAsia="Times New Roman" w:hAnsi="Times New Roman"/>
        <w:color w:val="000000"/>
        <w:sz w:val="22"/>
        <w:szCs w:val="22"/>
      </w:r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cs="Times New Roman" w:eastAsia="Times New Roman" w:hAnsi="Times New Roman"/>
        <w:color w:val="000000"/>
        <w:sz w:val="22"/>
        <w:szCs w:val="22"/>
      </w:rPr>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Heading1">
    <w:name w:val="Heading 1"/>
    <w:basedOn w:val="Normal"/>
    <w:next w:val="Normal"/>
    <w:qFormat/>
    <w:pPr>
      <w:pStyle w:val="ListParagraph"/>
      <w:numPr>
        <w:ilvl w:val="0"/>
        <w:numId w:val="2"/>
      </w:numPr>
      <w:spacing w:after="120" w:before="240"/>
      <w:jc w:val="left"/>
      <w:outlineLvl w:val="0"/>
    </w:pPr>
    <w:rPr>
      <w:rFonts w:ascii="Times New Roman" w:cs="Times New Roman" w:eastAsia="Times New Roman" w:hAnsi="Times New Roman"/>
      <w:b/>
      <w:bCs/>
      <w:color w:val="000000"/>
      <w:sz w:val="22"/>
      <w:szCs w:val="22"/>
    </w:rPr>
  </w:style>
  <w:style w:type="paragraph" w:styleId="Heading2">
    <w:name w:val="Heading 2"/>
    <w:basedOn w:val="Normal"/>
    <w:next w:val="Normal"/>
    <w:qFormat/>
    <w:pPr>
      <w:pStyle w:val="ListParagraph"/>
      <w:numPr>
        <w:ilvl w:val="1"/>
        <w:numId w:val="2"/>
      </w:numPr>
      <w:spacing w:after="80" w:before="100"/>
      <w:jc w:val="left"/>
      <w:outlineLvl w:val="1"/>
    </w:pPr>
    <w:rPr>
      <w:rFonts w:ascii="Times New Roman" w:cs="Times New Roman" w:eastAsia="Times New Roman" w:hAnsi="Times New Roman"/>
      <w:b/>
      <w:bCs/>
      <w:i/>
      <w:iCs/>
      <w:color w:val="000000"/>
      <w:sz w:val="22"/>
      <w:szCs w:val="22"/>
    </w:rPr>
  </w:style>
  <w:style w:type="paragraph" w:styleId="BodyText">
    <w:name w:val="Body Text"/>
    <w:basedOn w:val="Normal"/>
    <w:next w:val="Normal"/>
    <w:pPr>
      <w:spacing w:after="120"/>
      <w:jc w:val="both"/>
    </w:pPr>
    <w:rPr>
      <w:rFonts w:ascii="Times New Roman" w:cs="Times New Roman" w:eastAsia="Times New Roman" w:hAnsi="Times New Roman"/>
      <w:color w:val="000000"/>
      <w:sz w:val="22"/>
      <w:szCs w:val="22"/>
    </w:rPr>
  </w:style>
</w:styles>
</file>

<file path=word/_rels/comments.xml.rels><?xml version="1.0" encoding="UTF-8"?><Relationships xmlns="http://schemas.openxmlformats.org/package/2006/relationship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footnotes" Target="footnotes.xml"/><Relationship Id="rId7"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styles" Target="styles.xml"/><Relationship Id="rId6" Type="http://schemas.openxmlformats.org/officeDocument/2006/relationships/comments" Target="comments.xml"/><Relationship Id="rId11" Type="http://schemas.openxmlformats.org/officeDocument/2006/relationships/customXml" Target="../customXml/item3.xml"/><Relationship Id="rId5" Type="http://schemas.openxmlformats.org/officeDocument/2006/relationships/settings" Target="settings.xml"/><Relationship Id="rId10" Type="http://schemas.openxmlformats.org/officeDocument/2006/relationships/customXml" Target="../customXml/item2.xml"/><Relationship Id="rId4" Type="http://schemas.openxmlformats.org/officeDocument/2006/relationships/endnotes" Target="endnotes.xml"/><Relationship Id="rId9" Type="http://schemas.openxmlformats.org/officeDocument/2006/relationships/customXml" Target="../customXml/item1.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2F315ED3794B44AE411A68C48F17D0" ma:contentTypeVersion="12" ma:contentTypeDescription="Create a new document." ma:contentTypeScope="" ma:versionID="0e078f2d65b7dc33e6d08fdee4faf556">
  <xsd:schema xmlns:xsd="http://www.w3.org/2001/XMLSchema" xmlns:xs="http://www.w3.org/2001/XMLSchema" xmlns:p="http://schemas.microsoft.com/office/2006/metadata/properties" xmlns:ns2="affe67a5-026e-47ec-937f-fd70946762c7" xmlns:ns3="33ed3247-9211-4d76-839f-3d28806d3b54" targetNamespace="http://schemas.microsoft.com/office/2006/metadata/properties" ma:root="true" ma:fieldsID="38bb46c023ba2fdf07d66101e8de4168" ns2:_="" ns3:_="">
    <xsd:import namespace="affe67a5-026e-47ec-937f-fd70946762c7"/>
    <xsd:import namespace="33ed3247-9211-4d76-839f-3d28806d3b54"/>
    <xsd:element name="properties">
      <xsd:complexType>
        <xsd:sequence>
          <xsd:element name="documentManagement">
            <xsd:complexType>
              <xsd:all>
                <xsd:element ref="ns2:_Flow_SignoffStatus" minOccurs="0"/>
                <xsd:element ref="ns2:lcf76f155ced4ddcb4097134ff3c332f" minOccurs="0"/>
                <xsd:element ref="ns3:TaxCatchAll" minOccurs="0"/>
                <xsd:element ref="ns2:MediaServiceMetadata" minOccurs="0"/>
                <xsd:element ref="ns2:MediaServiceFastMetadata" minOccurs="0"/>
                <xsd:element ref="ns2:MediaServiceSearchProperties" minOccurs="0"/>
                <xsd:element ref="ns2:MediaServiceDateTaken" minOccurs="0"/>
                <xsd:element ref="ns2:MediaServiceOCR" minOccurs="0"/>
                <xsd:element ref="ns2:MediaServiceGenerationTime" minOccurs="0"/>
                <xsd:element ref="ns2:MediaServiceEventHashCode"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ffe67a5-026e-47ec-937f-fd70946762c7" elementFormDefault="qualified">
    <xsd:import namespace="http://schemas.microsoft.com/office/2006/documentManagement/types"/>
    <xsd:import namespace="http://schemas.microsoft.com/office/infopath/2007/PartnerControls"/>
    <xsd:element name="_Flow_SignoffStatus" ma:index="8" nillable="true" ma:displayName="Sign-off status" ma:internalName="Sign_x002d_off_x0020_status">
      <xsd:simpleType>
        <xsd:restriction base="dms:Text"/>
      </xsd:simpleType>
    </xsd:element>
    <xsd:element name="lcf76f155ced4ddcb4097134ff3c332f" ma:index="10" nillable="true" ma:taxonomy="true" ma:internalName="lcf76f155ced4ddcb4097134ff3c332f" ma:taxonomyFieldName="MediaServiceImageTags" ma:displayName="Image Tags" ma:readOnly="false" ma:fieldId="{5cf76f15-5ced-4ddc-b409-7134ff3c332f}" ma:taxonomyMulti="true" ma:sspId="53bdb1f5-241c-4e4d-912b-67a1a7b7544d" ma:termSetId="09814cd3-568e-fe90-9814-8d621ff8fb84" ma:anchorId="fba54fb3-c3e1-fe81-a776-ca4b69148c4d" ma:open="true" ma:isKeyword="false">
      <xsd:complexType>
        <xsd:sequence>
          <xsd:element ref="pc:Terms" minOccurs="0" maxOccurs="1"/>
        </xsd:sequence>
      </xsd:complexType>
    </xsd:element>
    <xsd:element name="MediaServiceMetadata" ma:index="12" nillable="true" ma:displayName="MediaServiceMetadata" ma:hidden="true" ma:internalName="MediaServiceMetadata" ma:readOnly="true">
      <xsd:simpleType>
        <xsd:restriction base="dms:Note"/>
      </xsd:simpleType>
    </xsd:element>
    <xsd:element name="MediaServiceFastMetadata" ma:index="13" nillable="true" ma:displayName="MediaServiceFastMetadata" ma:hidden="true" ma:internalName="MediaServiceFastMetadata" ma:readOnly="true">
      <xsd:simpleType>
        <xsd:restriction base="dms:Note"/>
      </xsd:simpleType>
    </xsd:element>
    <xsd:element name="MediaServiceSearchProperties" ma:index="14" nillable="true" ma:displayName="MediaServiceSearchProperties" ma:hidden="true" ma:internalName="MediaServiceSearchProperties" ma:readOnly="true">
      <xsd:simpleType>
        <xsd:restriction base="dms:Note"/>
      </xsd:simpleType>
    </xsd:element>
    <xsd:element name="MediaServiceDateTaken" ma:index="15" nillable="true" ma:displayName="MediaServiceDateTaken" ma:hidden="true" ma:indexed="true" ma:internalName="MediaServiceDateTake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BillingMetadata" ma:index="19"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33ed3247-9211-4d76-839f-3d28806d3b54" elementFormDefault="qualified">
    <xsd:import namespace="http://schemas.microsoft.com/office/2006/documentManagement/types"/>
    <xsd:import namespace="http://schemas.microsoft.com/office/infopath/2007/PartnerControls"/>
    <xsd:element name="TaxCatchAll" ma:index="11" nillable="true" ma:displayName="Taxonomy Catch All Column" ma:hidden="true" ma:list="{c27f7609-0e18-490c-a36b-4116dc1e4602}" ma:internalName="TaxCatchAll" ma:showField="CatchAllData" ma:web="33ed3247-9211-4d76-839f-3d28806d3b5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CatchAll xmlns="33ed3247-9211-4d76-839f-3d28806d3b54" xsi:nil="true"/>
    <lcf76f155ced4ddcb4097134ff3c332f xmlns="affe67a5-026e-47ec-937f-fd70946762c7">
      <Terms xmlns="http://schemas.microsoft.com/office/infopath/2007/PartnerControls"/>
    </lcf76f155ced4ddcb4097134ff3c332f>
    <_Flow_SignoffStatus xmlns="affe67a5-026e-47ec-937f-fd70946762c7" xsi:nil="true"/>
  </documentManagement>
</p:properties>
</file>

<file path=customXml/itemProps1.xml><?xml version="1.0" encoding="utf-8"?>
<ds:datastoreItem xmlns:ds="http://schemas.openxmlformats.org/officeDocument/2006/customXml" ds:itemID="{4A804F2D-8B17-49F9-9E04-A1743390F2F1}"/>
</file>

<file path=customXml/itemProps2.xml><?xml version="1.0" encoding="utf-8"?>
<ds:datastoreItem xmlns:ds="http://schemas.openxmlformats.org/officeDocument/2006/customXml" ds:itemID="{F8AC67EF-F75F-4302-A69A-015BE1DCDCEC}"/>
</file>

<file path=customXml/itemProps3.xml><?xml version="1.0" encoding="utf-8"?>
<ds:datastoreItem xmlns:ds="http://schemas.openxmlformats.org/officeDocument/2006/customXml" ds:itemID="{DCCF82BB-8907-4A39-A530-44C7D43B9427}"/>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Un-named</cp:lastModifiedBy>
  <cp:revision>1</cp:revision>
  <dcterms:created xsi:type="dcterms:W3CDTF">2026-05-06T01:51:15Z</dcterms:created>
  <dcterms:modified xsi:type="dcterms:W3CDTF">2026-05-06T01:51:15Z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0x010100282F315ED3794B44AE411A68C48F17D0</vt:lpwstr>
  </property>
</Properties>
</file>