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 plus a session lifecycle hook that refuses to let an agent session end while dispatched work sits uncommitted. Each of these was built in response to an observed production failure.</w:t>
      </w:r>
    </w:p>
    <w:p>
      <w:pPr>
        <w:pStyle w:val="Compact"/>
        <w:numPr>
          <w:ilvl w:val="0"/>
          <w:numId w:val="1002"/>
        </w:numPr>
      </w:pPr>
      <w:r>
        <w:rPr>
          <w:b/>
          <w:bCs/>
        </w:rPr>
        <w:t xml:space="preserve">Own the product role by design</w:t>
      </w:r>
      <w:r>
        <w:t xml:space="preserve">: define and prioritize the work, then verify against deployed previews before anything ships to users.</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2026-08-25T18:57:34Z</dcterms:created>
  <dcterms:modified xsi:type="dcterms:W3CDTF">2026-08-25T18:57:34Z</dcterms:modified>
</cp:coreProperties>
</file>

<file path=docProps/custom.xml><?xml version="1.0" encoding="utf-8"?>
<Properties xmlns="http://schemas.openxmlformats.org/officeDocument/2006/custom-properties" xmlns:vt="http://schemas.openxmlformats.org/officeDocument/2006/docPropsVTypes"/>
</file>