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D40E7" w14:textId="77777777" w:rsidR="00C32F8C" w:rsidRPr="00B06B67" w:rsidRDefault="0049391A" w:rsidP="00336B6C">
      <w:pPr>
        <w:jc w:val="center"/>
        <w:rPr>
          <w:rFonts w:ascii="黑体" w:eastAsia="黑体" w:hAnsi="黑体"/>
          <w:b/>
          <w:sz w:val="32"/>
          <w:szCs w:val="32"/>
        </w:rPr>
      </w:pPr>
      <w:r w:rsidRPr="00B06B67">
        <w:rPr>
          <w:rFonts w:ascii="黑体" w:eastAsia="黑体" w:hAnsi="黑体" w:hint="eastAsia"/>
          <w:b/>
          <w:sz w:val="32"/>
          <w:szCs w:val="32"/>
        </w:rPr>
        <w:t>上海汽车博物馆展品征集管理办法</w:t>
      </w:r>
    </w:p>
    <w:p w14:paraId="518FDA39" w14:textId="77777777" w:rsidR="00684698" w:rsidRDefault="00684698"/>
    <w:p w14:paraId="16B3A3A9" w14:textId="77777777" w:rsidR="00872D6E" w:rsidRPr="00B06B67" w:rsidRDefault="00872D6E" w:rsidP="0096544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B06B67">
        <w:rPr>
          <w:rFonts w:hint="eastAsia"/>
          <w:b/>
        </w:rPr>
        <w:t>办法宗旨</w:t>
      </w:r>
    </w:p>
    <w:p w14:paraId="049A53E7" w14:textId="77777777" w:rsidR="00684698" w:rsidRDefault="00872D6E" w:rsidP="00872D6E">
      <w:pPr>
        <w:ind w:firstLineChars="200" w:firstLine="420"/>
      </w:pPr>
      <w:r>
        <w:rPr>
          <w:rFonts w:hint="eastAsia"/>
        </w:rPr>
        <w:t>境内外自然人、法人及其他各类</w:t>
      </w:r>
      <w:r w:rsidR="00965441">
        <w:rPr>
          <w:rFonts w:hint="eastAsia"/>
        </w:rPr>
        <w:t>组织，团体向上海汽车</w:t>
      </w:r>
      <w:r>
        <w:rPr>
          <w:rFonts w:hint="eastAsia"/>
        </w:rPr>
        <w:t>博物馆提供展品，促进上海汽车博物馆的展示和发展，现根据相关法律</w:t>
      </w:r>
      <w:r w:rsidR="00965441">
        <w:rPr>
          <w:rFonts w:hint="eastAsia"/>
        </w:rPr>
        <w:t>法规的规定，结合上海汽车博物馆的实际情况，制定本管理办法。</w:t>
      </w:r>
    </w:p>
    <w:p w14:paraId="2F917FAA" w14:textId="77777777" w:rsidR="00965441" w:rsidRPr="00872D6E" w:rsidRDefault="00965441"/>
    <w:p w14:paraId="7BDB5FD1" w14:textId="77777777" w:rsidR="00B06B67" w:rsidRPr="00B06B67" w:rsidRDefault="00B06B67" w:rsidP="0096544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B06B67">
        <w:rPr>
          <w:rFonts w:hint="eastAsia"/>
          <w:b/>
        </w:rPr>
        <w:t>适用对象</w:t>
      </w:r>
    </w:p>
    <w:p w14:paraId="29F7C492" w14:textId="77777777" w:rsidR="00965441" w:rsidRPr="00965441" w:rsidRDefault="00965441" w:rsidP="00B06B67">
      <w:pPr>
        <w:ind w:firstLineChars="200" w:firstLine="420"/>
      </w:pPr>
      <w:r>
        <w:rPr>
          <w:rFonts w:hint="eastAsia"/>
        </w:rPr>
        <w:t>上海汽车博物馆所征集的各类展品（包括</w:t>
      </w:r>
      <w:r w:rsidRPr="00B06B67">
        <w:rPr>
          <w:color w:val="101010"/>
          <w:szCs w:val="21"/>
        </w:rPr>
        <w:t>实物原件、仿制品、复制品</w:t>
      </w:r>
      <w:r w:rsidRPr="00B06B67">
        <w:rPr>
          <w:rFonts w:hint="eastAsia"/>
          <w:color w:val="101010"/>
          <w:szCs w:val="21"/>
        </w:rPr>
        <w:t>）以及对征集展品的使用和管理，适用本办法</w:t>
      </w:r>
      <w:r w:rsidR="008D2F79" w:rsidRPr="00B06B67">
        <w:rPr>
          <w:rFonts w:hint="eastAsia"/>
          <w:color w:val="101010"/>
          <w:szCs w:val="21"/>
        </w:rPr>
        <w:t>。</w:t>
      </w:r>
    </w:p>
    <w:p w14:paraId="213CE165" w14:textId="77777777" w:rsidR="00965441" w:rsidRDefault="00965441" w:rsidP="00965441">
      <w:pPr>
        <w:pStyle w:val="ListParagraph"/>
      </w:pPr>
    </w:p>
    <w:p w14:paraId="379F96B1" w14:textId="77777777" w:rsidR="00B06B67" w:rsidRPr="00B06B67" w:rsidRDefault="00B06B67" w:rsidP="0096544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B06B67">
        <w:rPr>
          <w:rFonts w:hint="eastAsia"/>
          <w:b/>
        </w:rPr>
        <w:t>展品归属</w:t>
      </w:r>
    </w:p>
    <w:p w14:paraId="0064C438" w14:textId="77777777" w:rsidR="00965441" w:rsidRDefault="00965441" w:rsidP="00B06B67">
      <w:pPr>
        <w:ind w:firstLineChars="200" w:firstLine="420"/>
      </w:pPr>
      <w:r>
        <w:rPr>
          <w:rFonts w:hint="eastAsia"/>
        </w:rPr>
        <w:t>境内外自然人，法人及其他给类组织，团体向上海汽车博物馆提供展品，所提供的展品应当为提供方有权处分的合法财产，</w:t>
      </w:r>
      <w:r w:rsidR="00B85F6D">
        <w:rPr>
          <w:rFonts w:hint="eastAsia"/>
        </w:rPr>
        <w:t>展品所有权仍归其所有，</w:t>
      </w:r>
      <w:r>
        <w:rPr>
          <w:rFonts w:hint="eastAsia"/>
        </w:rPr>
        <w:t>作为征集方，上海汽车博物馆负责展品的整个征集过程及后续在馆内对展品的</w:t>
      </w:r>
      <w:r w:rsidR="008D2F79">
        <w:rPr>
          <w:rFonts w:hint="eastAsia"/>
        </w:rPr>
        <w:t>使用和</w:t>
      </w:r>
      <w:r>
        <w:rPr>
          <w:rFonts w:hint="eastAsia"/>
        </w:rPr>
        <w:t>管理</w:t>
      </w:r>
      <w:r w:rsidR="008D2F79">
        <w:rPr>
          <w:rFonts w:hint="eastAsia"/>
        </w:rPr>
        <w:t>。</w:t>
      </w:r>
    </w:p>
    <w:p w14:paraId="34C8497F" w14:textId="77777777" w:rsidR="00965441" w:rsidRPr="008D2F79" w:rsidRDefault="00965441" w:rsidP="00965441">
      <w:pPr>
        <w:pStyle w:val="ListParagraph"/>
      </w:pPr>
    </w:p>
    <w:p w14:paraId="02B86CFA" w14:textId="77777777" w:rsidR="009A6F3E" w:rsidRPr="009A6F3E" w:rsidRDefault="008D2F79" w:rsidP="009A6F3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9A6F3E">
        <w:rPr>
          <w:rFonts w:hint="eastAsia"/>
          <w:b/>
        </w:rPr>
        <w:t>征集原则</w:t>
      </w:r>
    </w:p>
    <w:p w14:paraId="78395A87" w14:textId="77777777" w:rsidR="009A6F3E" w:rsidRPr="009A6F3E" w:rsidRDefault="008D2F79" w:rsidP="009A6F3E">
      <w:pPr>
        <w:pStyle w:val="ListParagraph"/>
        <w:numPr>
          <w:ilvl w:val="0"/>
          <w:numId w:val="5"/>
        </w:numPr>
        <w:ind w:firstLineChars="0"/>
        <w:jc w:val="center"/>
      </w:pPr>
      <w:r>
        <w:rPr>
          <w:rFonts w:hint="eastAsia"/>
        </w:rPr>
        <w:t>所征集展品符合上海博物馆要求</w:t>
      </w:r>
      <w:r w:rsidR="00B06B67">
        <w:rPr>
          <w:rFonts w:hint="eastAsia"/>
        </w:rPr>
        <w:t>，详见</w:t>
      </w:r>
      <w:r w:rsidR="009A6F3E" w:rsidRPr="009A6F3E">
        <w:rPr>
          <w:rFonts w:hint="eastAsia"/>
        </w:rPr>
        <w:t>“寻找城市记忆”上海汽车博物馆展品征集启事</w:t>
      </w:r>
    </w:p>
    <w:p w14:paraId="4B52F796" w14:textId="77777777" w:rsidR="008D2F79" w:rsidRDefault="008D2F79" w:rsidP="009A6F3E">
      <w:pPr>
        <w:pStyle w:val="ListParagraph"/>
        <w:numPr>
          <w:ilvl w:val="0"/>
          <w:numId w:val="5"/>
        </w:numPr>
        <w:ind w:firstLineChars="0"/>
      </w:pPr>
      <w:bookmarkStart w:id="0" w:name="_GoBack"/>
      <w:r>
        <w:rPr>
          <w:rFonts w:hint="eastAsia"/>
        </w:rPr>
        <w:t>展品提供方自愿将展品以有偿或无偿方式提供给上海汽车博物馆</w:t>
      </w:r>
    </w:p>
    <w:bookmarkEnd w:id="0"/>
    <w:p w14:paraId="48F120B7" w14:textId="77777777" w:rsidR="008D2F79" w:rsidRDefault="008D2F79" w:rsidP="009A6F3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展品提供者意愿与上海汽车博物馆利益相统一</w:t>
      </w:r>
    </w:p>
    <w:p w14:paraId="6580E38C" w14:textId="77777777" w:rsidR="008D2F79" w:rsidRDefault="008D2F79" w:rsidP="009A6F3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符合国家法律，法规的有关规定</w:t>
      </w:r>
    </w:p>
    <w:p w14:paraId="1CA64E40" w14:textId="77777777" w:rsidR="008D2F79" w:rsidRDefault="008D2F79" w:rsidP="008D2F79"/>
    <w:p w14:paraId="33149F4E" w14:textId="77777777" w:rsidR="008D2F79" w:rsidRPr="00B06B67" w:rsidRDefault="008D2F79" w:rsidP="0096544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B06B67">
        <w:rPr>
          <w:rFonts w:hint="eastAsia"/>
          <w:b/>
        </w:rPr>
        <w:t>征集程序</w:t>
      </w:r>
    </w:p>
    <w:p w14:paraId="393033B3" w14:textId="77777777" w:rsidR="008D2F79" w:rsidRPr="007620A4" w:rsidRDefault="008D2F79" w:rsidP="007620A4">
      <w:r w:rsidRPr="007620A4">
        <w:t>1. </w:t>
      </w:r>
      <w:r w:rsidRPr="007620A4">
        <w:rPr>
          <w:rFonts w:hint="eastAsia"/>
        </w:rPr>
        <w:t>展品所有方</w:t>
      </w:r>
      <w:r w:rsidRPr="007620A4">
        <w:t>向</w:t>
      </w:r>
      <w:r w:rsidRPr="007620A4">
        <w:rPr>
          <w:rFonts w:hint="eastAsia"/>
        </w:rPr>
        <w:t>上海汽车</w:t>
      </w:r>
      <w:r w:rsidRPr="007620A4">
        <w:t>博物馆</w:t>
      </w:r>
      <w:r w:rsidRPr="007620A4">
        <w:rPr>
          <w:rFonts w:hint="eastAsia"/>
        </w:rPr>
        <w:t>表达提供展品意愿</w:t>
      </w:r>
      <w:r w:rsidRPr="007620A4">
        <w:t>；</w:t>
      </w:r>
    </w:p>
    <w:p w14:paraId="093C34FE" w14:textId="77777777" w:rsidR="008D2F79" w:rsidRPr="007620A4" w:rsidRDefault="008D2F79" w:rsidP="007620A4">
      <w:r w:rsidRPr="007620A4">
        <w:t>2. </w:t>
      </w:r>
      <w:r w:rsidRPr="007620A4">
        <w:rPr>
          <w:rFonts w:hint="eastAsia"/>
        </w:rPr>
        <w:t>根据</w:t>
      </w:r>
      <w:r w:rsidRPr="007620A4">
        <w:t>上海</w:t>
      </w:r>
      <w:r w:rsidRPr="007620A4">
        <w:rPr>
          <w:rFonts w:hint="eastAsia"/>
        </w:rPr>
        <w:t>汽车</w:t>
      </w:r>
      <w:r w:rsidRPr="007620A4">
        <w:t>博物馆</w:t>
      </w:r>
      <w:r w:rsidRPr="007620A4">
        <w:rPr>
          <w:rFonts w:hint="eastAsia"/>
        </w:rPr>
        <w:t>要求，展品所有方提供展品的相关照片或视频信息；</w:t>
      </w:r>
    </w:p>
    <w:p w14:paraId="65C9BB61" w14:textId="77777777" w:rsidR="008D2F79" w:rsidRPr="007620A4" w:rsidRDefault="008D2F79" w:rsidP="007620A4">
      <w:r w:rsidRPr="007620A4">
        <w:t>3. </w:t>
      </w:r>
      <w:r w:rsidRPr="007620A4">
        <w:rPr>
          <w:rFonts w:hint="eastAsia"/>
        </w:rPr>
        <w:t>上海汽车博物馆委托专家对展品进行鉴定，如不符合博物馆要求，则</w:t>
      </w:r>
      <w:r w:rsidR="007620A4" w:rsidRPr="007620A4">
        <w:rPr>
          <w:rFonts w:hint="eastAsia"/>
        </w:rPr>
        <w:t>通知展品所有方不接受展品</w:t>
      </w:r>
      <w:r w:rsidRPr="007620A4">
        <w:t>；</w:t>
      </w:r>
    </w:p>
    <w:p w14:paraId="0726608B" w14:textId="77777777" w:rsidR="007620A4" w:rsidRPr="007620A4" w:rsidRDefault="007620A4" w:rsidP="007620A4">
      <w:r w:rsidRPr="007620A4">
        <w:rPr>
          <w:rFonts w:hint="eastAsia"/>
        </w:rPr>
        <w:t xml:space="preserve">4. </w:t>
      </w:r>
      <w:r>
        <w:rPr>
          <w:rFonts w:hint="eastAsia"/>
        </w:rPr>
        <w:t>如</w:t>
      </w:r>
      <w:r w:rsidRPr="007620A4">
        <w:rPr>
          <w:rFonts w:hint="eastAsia"/>
        </w:rPr>
        <w:t>展品</w:t>
      </w:r>
      <w:r>
        <w:rPr>
          <w:rFonts w:hint="eastAsia"/>
        </w:rPr>
        <w:t>经鉴定符合博物馆需求，则博物馆将与提供方协商签订展品借用协议，</w:t>
      </w:r>
      <w:r>
        <w:t>明确</w:t>
      </w:r>
      <w:r>
        <w:rPr>
          <w:rFonts w:hint="eastAsia"/>
        </w:rPr>
        <w:t>征集展品</w:t>
      </w:r>
      <w:r>
        <w:t>的种类、质量、数量、用途，</w:t>
      </w:r>
      <w:r>
        <w:rPr>
          <w:rFonts w:hint="eastAsia"/>
        </w:rPr>
        <w:t>借用</w:t>
      </w:r>
      <w:r w:rsidRPr="007620A4">
        <w:t>的期限和方式等问题；</w:t>
      </w:r>
    </w:p>
    <w:p w14:paraId="665261FA" w14:textId="77777777" w:rsidR="008D2F79" w:rsidRDefault="007620A4" w:rsidP="007620A4">
      <w:r>
        <w:rPr>
          <w:rFonts w:hint="eastAsia"/>
        </w:rPr>
        <w:t>5</w:t>
      </w:r>
      <w:r w:rsidR="008D2F79" w:rsidRPr="007620A4">
        <w:t>. </w:t>
      </w:r>
      <w:r>
        <w:rPr>
          <w:rFonts w:hint="eastAsia"/>
        </w:rPr>
        <w:t>展品正式入馆</w:t>
      </w:r>
    </w:p>
    <w:p w14:paraId="0185977B" w14:textId="77777777" w:rsidR="007620A4" w:rsidRPr="007620A4" w:rsidRDefault="007620A4" w:rsidP="007620A4">
      <w:r>
        <w:rPr>
          <w:rFonts w:hint="eastAsia"/>
        </w:rPr>
        <w:t>注：如遇特殊情况，也可通过协商采取双方共同可以接受的方式进行征集。</w:t>
      </w:r>
    </w:p>
    <w:p w14:paraId="7D10ED1F" w14:textId="77777777" w:rsidR="00723B06" w:rsidRPr="00336B6C" w:rsidRDefault="00723B06" w:rsidP="00723B06"/>
    <w:p w14:paraId="0D65BB3F" w14:textId="77777777" w:rsidR="0072575D" w:rsidRPr="0072575D" w:rsidRDefault="0072575D" w:rsidP="00BF602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2575D">
        <w:rPr>
          <w:rFonts w:hint="eastAsia"/>
          <w:b/>
        </w:rPr>
        <w:t>信息发布</w:t>
      </w:r>
    </w:p>
    <w:p w14:paraId="12CD1E01" w14:textId="77777777" w:rsidR="00B85F6D" w:rsidRDefault="00B85F6D" w:rsidP="0072575D">
      <w:pPr>
        <w:ind w:firstLineChars="200" w:firstLine="420"/>
      </w:pPr>
      <w:r>
        <w:rPr>
          <w:rFonts w:hint="eastAsia"/>
        </w:rPr>
        <w:t>征集展品的通知通告由上海汽车博物馆的官方网站（</w:t>
      </w:r>
      <w:hyperlink r:id="rId7" w:history="1">
        <w:r w:rsidRPr="008E1B4E">
          <w:rPr>
            <w:rStyle w:val="Hyperlink"/>
            <w:rFonts w:hint="eastAsia"/>
          </w:rPr>
          <w:t>www.shautomuseum.gov.cn</w:t>
        </w:r>
      </w:hyperlink>
      <w:r>
        <w:rPr>
          <w:rFonts w:hint="eastAsia"/>
        </w:rPr>
        <w:t>）官方微博，微信等官方渠道统一公布，联系人，联系方式以官方渠道为准。</w:t>
      </w:r>
    </w:p>
    <w:p w14:paraId="6204D617" w14:textId="77777777" w:rsidR="0072575D" w:rsidRDefault="0072575D" w:rsidP="0072575D">
      <w:pPr>
        <w:ind w:firstLineChars="200" w:firstLine="420"/>
      </w:pPr>
    </w:p>
    <w:p w14:paraId="6E96265D" w14:textId="77777777" w:rsidR="00DD2B1B" w:rsidRPr="00DD2B1B" w:rsidRDefault="00DD2B1B" w:rsidP="0096544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D2B1B">
        <w:rPr>
          <w:rFonts w:hint="eastAsia"/>
          <w:b/>
        </w:rPr>
        <w:t>提供方权益</w:t>
      </w:r>
    </w:p>
    <w:p w14:paraId="114AC136" w14:textId="77777777" w:rsidR="008D2F79" w:rsidRDefault="00723B06" w:rsidP="00DD2B1B">
      <w:pPr>
        <w:ind w:firstLineChars="200" w:firstLine="420"/>
      </w:pPr>
      <w:r>
        <w:rPr>
          <w:rFonts w:hint="eastAsia"/>
        </w:rPr>
        <w:t>上海汽车博物馆将根据展品提供方的意愿，在展品陈列中标明或不标明其来源，以示对提供方的感谢与尊重；如将展品无偿提供给上海汽车博物馆，博物馆还将向提供者颁发荣誉证书。</w:t>
      </w:r>
    </w:p>
    <w:p w14:paraId="7BE2FF2B" w14:textId="77777777" w:rsidR="00DD2B1B" w:rsidRDefault="00DD2B1B" w:rsidP="00DD2B1B">
      <w:pPr>
        <w:ind w:firstLineChars="200" w:firstLine="420"/>
      </w:pPr>
    </w:p>
    <w:p w14:paraId="4E640A8F" w14:textId="77777777" w:rsidR="00DD2B1B" w:rsidRPr="00B85F6D" w:rsidRDefault="00DD2B1B" w:rsidP="00DD2B1B">
      <w:pPr>
        <w:ind w:firstLineChars="200" w:firstLine="420"/>
      </w:pPr>
      <w:r>
        <w:rPr>
          <w:rFonts w:hint="eastAsia"/>
        </w:rPr>
        <w:t>展品提供方</w:t>
      </w:r>
      <w:r>
        <w:t>有权向</w:t>
      </w:r>
      <w:r>
        <w:rPr>
          <w:rFonts w:hint="eastAsia"/>
        </w:rPr>
        <w:t>上海汽车</w:t>
      </w:r>
      <w:r>
        <w:t>博物馆查询</w:t>
      </w:r>
      <w:r>
        <w:rPr>
          <w:rFonts w:hint="eastAsia"/>
        </w:rPr>
        <w:t>提供展品</w:t>
      </w:r>
      <w:r>
        <w:t>的使用管理情况，并提出意见和建议。对于</w:t>
      </w:r>
      <w:r>
        <w:rPr>
          <w:rFonts w:hint="eastAsia"/>
        </w:rPr>
        <w:t>展品提供方</w:t>
      </w:r>
      <w:r>
        <w:t>的查询，上海</w:t>
      </w:r>
      <w:r>
        <w:rPr>
          <w:rFonts w:hint="eastAsia"/>
        </w:rPr>
        <w:t>汽车</w:t>
      </w:r>
      <w:r w:rsidRPr="00B85F6D">
        <w:t>博物馆将如实答复，对其提出的意见和建议将认真吸取和</w:t>
      </w:r>
      <w:r w:rsidRPr="00B85F6D">
        <w:lastRenderedPageBreak/>
        <w:t>采纳。</w:t>
      </w:r>
    </w:p>
    <w:p w14:paraId="6EF5E630" w14:textId="77777777" w:rsidR="00DD2B1B" w:rsidRDefault="00DD2B1B" w:rsidP="00DD2B1B"/>
    <w:p w14:paraId="6A8CC243" w14:textId="77777777" w:rsidR="00DD2B1B" w:rsidRPr="00DD2B1B" w:rsidRDefault="00DD2B1B" w:rsidP="00723B0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D2B1B">
        <w:rPr>
          <w:rFonts w:hint="eastAsia"/>
          <w:b/>
        </w:rPr>
        <w:t>展品管理</w:t>
      </w:r>
    </w:p>
    <w:p w14:paraId="350563E0" w14:textId="77777777" w:rsidR="00723B06" w:rsidRDefault="00723B06" w:rsidP="00DD2B1B">
      <w:pPr>
        <w:ind w:firstLineChars="200" w:firstLine="420"/>
      </w:pPr>
      <w:r>
        <w:t>上海</w:t>
      </w:r>
      <w:r>
        <w:rPr>
          <w:rFonts w:hint="eastAsia"/>
        </w:rPr>
        <w:t>汽车</w:t>
      </w:r>
      <w:r>
        <w:t>博物馆建立</w:t>
      </w:r>
      <w:r>
        <w:rPr>
          <w:rFonts w:hint="eastAsia"/>
        </w:rPr>
        <w:t>征集展品</w:t>
      </w:r>
      <w:r w:rsidR="00B85F6D">
        <w:t>的使用管理制度</w:t>
      </w:r>
      <w:r w:rsidR="00B85F6D">
        <w:rPr>
          <w:rFonts w:hint="eastAsia"/>
        </w:rPr>
        <w:t>，</w:t>
      </w:r>
      <w:r w:rsidR="00B85F6D" w:rsidRPr="00B85F6D">
        <w:rPr>
          <w:rFonts w:hint="eastAsia"/>
        </w:rPr>
        <w:t>对征集展品进行</w:t>
      </w:r>
      <w:r w:rsidR="00B85F6D" w:rsidRPr="00B85F6D">
        <w:t>登记造册，妥善保管</w:t>
      </w:r>
      <w:r w:rsidR="00B85F6D">
        <w:rPr>
          <w:rFonts w:hint="eastAsia"/>
        </w:rPr>
        <w:t>维护</w:t>
      </w:r>
      <w:r w:rsidR="00B85F6D" w:rsidRPr="00B85F6D">
        <w:rPr>
          <w:rFonts w:hint="eastAsia"/>
        </w:rPr>
        <w:t>展品。</w:t>
      </w:r>
      <w:r w:rsidR="00B85F6D">
        <w:rPr>
          <w:rFonts w:hint="eastAsia"/>
        </w:rPr>
        <w:t>征集的展品</w:t>
      </w:r>
      <w:r w:rsidR="00B85F6D">
        <w:t>应当用于上海</w:t>
      </w:r>
      <w:r w:rsidR="00B85F6D">
        <w:rPr>
          <w:rFonts w:hint="eastAsia"/>
        </w:rPr>
        <w:t>汽车</w:t>
      </w:r>
      <w:r w:rsidRPr="00723B06">
        <w:t>博物馆</w:t>
      </w:r>
      <w:r w:rsidR="00B85F6D">
        <w:rPr>
          <w:rFonts w:hint="eastAsia"/>
        </w:rPr>
        <w:t>展览展示，如提供方</w:t>
      </w:r>
      <w:r w:rsidR="00B85F6D">
        <w:t>与上海</w:t>
      </w:r>
      <w:r w:rsidR="00B85F6D">
        <w:rPr>
          <w:rFonts w:hint="eastAsia"/>
        </w:rPr>
        <w:t>汽车</w:t>
      </w:r>
      <w:r w:rsidR="00B85F6D">
        <w:t>博物馆就</w:t>
      </w:r>
      <w:r w:rsidR="00B85F6D">
        <w:rPr>
          <w:rFonts w:hint="eastAsia"/>
        </w:rPr>
        <w:t>提供展品</w:t>
      </w:r>
      <w:r w:rsidR="00B85F6D">
        <w:t>有约定用途的，上海</w:t>
      </w:r>
      <w:r w:rsidR="00B85F6D">
        <w:rPr>
          <w:rFonts w:hint="eastAsia"/>
        </w:rPr>
        <w:t>汽车</w:t>
      </w:r>
      <w:r w:rsidRPr="00723B06">
        <w:t>博物馆应</w:t>
      </w:r>
      <w:r w:rsidR="00B85F6D">
        <w:t>当按照约定用途使用，不得擅自改变；确需改变用途的，应当征得</w:t>
      </w:r>
      <w:r w:rsidR="00B85F6D">
        <w:rPr>
          <w:rFonts w:hint="eastAsia"/>
        </w:rPr>
        <w:t>提供方</w:t>
      </w:r>
      <w:r w:rsidRPr="00723B06">
        <w:t>同意。</w:t>
      </w:r>
    </w:p>
    <w:p w14:paraId="2AD5528E" w14:textId="77777777" w:rsidR="00DD2B1B" w:rsidRDefault="00DD2B1B" w:rsidP="00DD2B1B">
      <w:pPr>
        <w:ind w:firstLineChars="200" w:firstLine="420"/>
      </w:pPr>
    </w:p>
    <w:p w14:paraId="54CCE4AE" w14:textId="77777777" w:rsidR="00B85F6D" w:rsidRDefault="00B85F6D" w:rsidP="00DD2B1B">
      <w:pPr>
        <w:ind w:firstLineChars="200" w:firstLine="420"/>
      </w:pPr>
      <w:r>
        <w:t>上海</w:t>
      </w:r>
      <w:r>
        <w:rPr>
          <w:rFonts w:hint="eastAsia"/>
        </w:rPr>
        <w:t>汽车</w:t>
      </w:r>
      <w:r>
        <w:t>博物馆将依照国家有关规定，遵守</w:t>
      </w:r>
      <w:r>
        <w:rPr>
          <w:rFonts w:hint="eastAsia"/>
        </w:rPr>
        <w:t>借用</w:t>
      </w:r>
      <w:r>
        <w:t>协议的约定，加强对</w:t>
      </w:r>
      <w:r>
        <w:rPr>
          <w:rFonts w:hint="eastAsia"/>
        </w:rPr>
        <w:t>征集展品</w:t>
      </w:r>
      <w:r w:rsidRPr="00B85F6D">
        <w:t>的管理</w:t>
      </w:r>
      <w:r>
        <w:rPr>
          <w:rFonts w:hint="eastAsia"/>
        </w:rPr>
        <w:t>和维护</w:t>
      </w:r>
      <w:r>
        <w:t>，并接受</w:t>
      </w:r>
      <w:r>
        <w:rPr>
          <w:rFonts w:hint="eastAsia"/>
        </w:rPr>
        <w:t>展品提供方</w:t>
      </w:r>
      <w:r>
        <w:t>和</w:t>
      </w:r>
      <w:r>
        <w:rPr>
          <w:rFonts w:hint="eastAsia"/>
        </w:rPr>
        <w:t>社会各方</w:t>
      </w:r>
      <w:r w:rsidRPr="00B85F6D">
        <w:t>的监督。</w:t>
      </w:r>
    </w:p>
    <w:p w14:paraId="536DD1E8" w14:textId="77777777" w:rsidR="00DD2B1B" w:rsidRPr="00B85F6D" w:rsidRDefault="00DD2B1B" w:rsidP="00DD2B1B">
      <w:pPr>
        <w:ind w:firstLineChars="200" w:firstLine="420"/>
      </w:pPr>
    </w:p>
    <w:p w14:paraId="371AA44C" w14:textId="77777777" w:rsidR="00C96960" w:rsidRPr="00C96960" w:rsidRDefault="00C96960" w:rsidP="00BF602E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  <w:rPr>
          <w:b/>
        </w:rPr>
      </w:pPr>
      <w:r w:rsidRPr="00C96960">
        <w:rPr>
          <w:rFonts w:hint="eastAsia"/>
          <w:b/>
        </w:rPr>
        <w:t>最终解释</w:t>
      </w:r>
    </w:p>
    <w:p w14:paraId="141DCA7C" w14:textId="77777777" w:rsidR="009E01D3" w:rsidRDefault="00B85F6D" w:rsidP="00C96960">
      <w:pPr>
        <w:pStyle w:val="ListParagraph"/>
        <w:widowControl/>
        <w:spacing w:line="360" w:lineRule="auto"/>
        <w:ind w:left="420" w:firstLineChars="0" w:firstLine="0"/>
        <w:jc w:val="left"/>
      </w:pPr>
      <w:r w:rsidRPr="00B85F6D">
        <w:t>本办法自公布之日起施行，解释权和修改权归上海</w:t>
      </w:r>
      <w:r w:rsidRPr="00B85F6D">
        <w:rPr>
          <w:rFonts w:hint="eastAsia"/>
        </w:rPr>
        <w:t>汽车博物馆。</w:t>
      </w:r>
    </w:p>
    <w:sectPr w:rsidR="009E01D3" w:rsidSect="00C3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6A469" w14:textId="77777777" w:rsidR="00307E13" w:rsidRDefault="00307E13" w:rsidP="00684698">
      <w:r>
        <w:separator/>
      </w:r>
    </w:p>
  </w:endnote>
  <w:endnote w:type="continuationSeparator" w:id="0">
    <w:p w14:paraId="5CDF9117" w14:textId="77777777" w:rsidR="00307E13" w:rsidRDefault="00307E13" w:rsidP="0068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74D81" w14:textId="77777777" w:rsidR="00307E13" w:rsidRDefault="00307E13" w:rsidP="00684698">
      <w:r>
        <w:separator/>
      </w:r>
    </w:p>
  </w:footnote>
  <w:footnote w:type="continuationSeparator" w:id="0">
    <w:p w14:paraId="57263DC0" w14:textId="77777777" w:rsidR="00307E13" w:rsidRDefault="00307E13" w:rsidP="00684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955"/>
    <w:multiLevelType w:val="hybridMultilevel"/>
    <w:tmpl w:val="A3FA5DB4"/>
    <w:lvl w:ilvl="0" w:tplc="B93480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46397"/>
    <w:multiLevelType w:val="hybridMultilevel"/>
    <w:tmpl w:val="C7AEFA56"/>
    <w:lvl w:ilvl="0" w:tplc="9B406F36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B52CC7"/>
    <w:multiLevelType w:val="hybridMultilevel"/>
    <w:tmpl w:val="36F0240C"/>
    <w:lvl w:ilvl="0" w:tplc="1E503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F3D4F"/>
    <w:multiLevelType w:val="hybridMultilevel"/>
    <w:tmpl w:val="CF163EC0"/>
    <w:lvl w:ilvl="0" w:tplc="F452A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BA417C"/>
    <w:multiLevelType w:val="hybridMultilevel"/>
    <w:tmpl w:val="FA449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98"/>
    <w:rsid w:val="00114123"/>
    <w:rsid w:val="002C7CF6"/>
    <w:rsid w:val="00307E13"/>
    <w:rsid w:val="00336B6C"/>
    <w:rsid w:val="0049391A"/>
    <w:rsid w:val="00672D73"/>
    <w:rsid w:val="00684698"/>
    <w:rsid w:val="00690587"/>
    <w:rsid w:val="00723B06"/>
    <w:rsid w:val="0072575D"/>
    <w:rsid w:val="007620A4"/>
    <w:rsid w:val="00872D6E"/>
    <w:rsid w:val="008D2F79"/>
    <w:rsid w:val="008F48A6"/>
    <w:rsid w:val="00965441"/>
    <w:rsid w:val="009A6F3E"/>
    <w:rsid w:val="009E01D3"/>
    <w:rsid w:val="009F0C2F"/>
    <w:rsid w:val="00A03CF5"/>
    <w:rsid w:val="00AE1EE2"/>
    <w:rsid w:val="00B06B67"/>
    <w:rsid w:val="00B85F6D"/>
    <w:rsid w:val="00BE52AE"/>
    <w:rsid w:val="00BF602E"/>
    <w:rsid w:val="00C13BE2"/>
    <w:rsid w:val="00C32F8C"/>
    <w:rsid w:val="00C96960"/>
    <w:rsid w:val="00D2301C"/>
    <w:rsid w:val="00DD2B1B"/>
    <w:rsid w:val="00DE0AEC"/>
    <w:rsid w:val="00E16E67"/>
    <w:rsid w:val="00E30471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6A7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46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469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03CF5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E30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30471"/>
  </w:style>
  <w:style w:type="character" w:styleId="Hyperlink">
    <w:name w:val="Hyperlink"/>
    <w:basedOn w:val="DefaultParagraphFont"/>
    <w:uiPriority w:val="99"/>
    <w:unhideWhenUsed/>
    <w:rsid w:val="00B85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2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8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77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07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39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82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5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57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4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41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89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7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09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86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46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10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24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4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2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25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5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24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53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401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09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1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57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52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10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687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90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77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15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2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6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72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9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67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81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47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04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29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61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17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2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38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78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96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63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29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3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000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1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55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81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67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77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76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566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886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07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92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hautomuseum.gov.c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583</Characters>
  <Application>Microsoft Macintosh Word</Application>
  <DocSecurity>0</DocSecurity>
  <Lines>20</Lines>
  <Paragraphs>13</Paragraphs>
  <ScaleCrop>false</ScaleCrop>
  <Company>zm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Microsoft Office User</cp:lastModifiedBy>
  <cp:revision>2</cp:revision>
  <dcterms:created xsi:type="dcterms:W3CDTF">2016-06-09T01:24:00Z</dcterms:created>
  <dcterms:modified xsi:type="dcterms:W3CDTF">2016-06-09T01:24:00Z</dcterms:modified>
</cp:coreProperties>
</file>