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80" w:line="360" w:lineRule="auto"/>
        <w:contextualSpacing w:val="0"/>
      </w:pPr>
      <w:r w:rsidDel="00000000" w:rsidR="00000000" w:rsidRPr="00000000">
        <w:rPr>
          <w:smallCaps w:val="0"/>
          <w:color w:val="191919"/>
          <w:sz w:val="48"/>
          <w:szCs w:val="48"/>
          <w:rtl w:val="0"/>
        </w:rPr>
        <w:t xml:space="preserve">'Burgers kunnen Fallujah ontvluchten'</w:t>
      </w:r>
    </w:p>
    <w:p w:rsidR="00000000" w:rsidDel="00000000" w:rsidP="00000000" w:rsidRDefault="00000000" w:rsidRPr="00000000">
      <w:pPr>
        <w:spacing w:after="480" w:line="360" w:lineRule="auto"/>
        <w:contextualSpacing w:val="0"/>
      </w:pPr>
      <w:r w:rsidDel="00000000" w:rsidR="00000000" w:rsidRPr="00000000">
        <w:rPr>
          <w:color w:val="191919"/>
          <w:sz w:val="32"/>
          <w:szCs w:val="32"/>
          <w:rtl w:val="0"/>
        </w:rPr>
        <w:t xml:space="preserve">BAGDAD - </w:t>
      </w:r>
      <w:r w:rsidDel="00000000" w:rsidR="00000000" w:rsidRPr="00000000">
        <w:rPr>
          <w:smallCaps w:val="0"/>
          <w:color w:val="191919"/>
          <w:sz w:val="32"/>
          <w:szCs w:val="32"/>
          <w:rtl w:val="0"/>
        </w:rPr>
        <w:t xml:space="preserve">Het Iraakse leger heeft naar eigen zeggen een route veiliggesteld voor burgers die de belegerde stad Fallujah willen verlaten. Het leger probeert Fallujah te heroveren op terreurbeweging Islamitische Staat.</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Volgens een legerwoordvoerder gaat het om een weg die aan de zuidwestelijke kant van Fallujah de stad uit leidt. ,,Er waren eerder al vluchtroutes, maar dit is de eerste die volledig is veiliggesteld'', aldus de woordvoerder. De Verenigde Naties schatten dat zo'n 90.000 mensen vastzitten in Fallujah, waar voedsel en water schaars is.</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Volgens de Noorse Vluchtelingenraad, die helpt bij de evacuatie, hebben in de afgelopen 24 uur zo'n 4000 mensen de stad verlaten. ,,We verwachten dat nog eens duizenden mensen de komende dagen dat ook doen'', zei een woordvoerder van de Noorse organisatie.</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Sinds het offensief om Fallujah op 23 mei begon hebben meer dan 20.000 mensen de stad verlaten. IS probeert te voorkomen dat burgers de stad ontvluchten</w:t>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