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2"/>
          <w:szCs w:val="32"/>
          <w:rtl w:val="0"/>
        </w:rPr>
        <w:t xml:space="preserve">Boekbesprekingen / Comptes Rendus</w:t>
      </w:r>
    </w:p>
    <w:p w:rsidR="00000000" w:rsidDel="00000000" w:rsidP="00000000" w:rsidRDefault="00000000" w:rsidRPr="00000000">
      <w:pPr>
        <w:contextualSpacing w:val="0"/>
        <w:jc w:val="both"/>
      </w:pPr>
      <w:r w:rsidDel="00000000" w:rsidR="00000000" w:rsidRPr="00000000">
        <w:rPr>
          <w:sz w:val="24"/>
          <w:szCs w:val="24"/>
          <w:rtl w:val="0"/>
        </w:rPr>
        <w:t xml:space="preserve">Bart Van Kerkhove (ed.), New perspectives on mathematical practices. Essays in philosophy and history of mathematics (Singapore: World Scientific 2009). Xii + 235 pp., ISBN 978-981-281-222-3. €77,99. Dit door Bart Van Kerkhove geredigeerde boek bevat elf bijdragen waarin op verschillende manieren naar de praktijk van de wiskunde gekeken wordt. De meeste bijdragen zijn historisch van aard. De achtergrond is deze. Op het eerste gezicht is er een groot verschil tussen de filosofie van de wiskunde en de geschiedenis van de wiskunde. De filosoof van de wiskunde zoekt immers naar de essentie van de wiskunde en hij zoekt daarbij dus relatief eenvoudige karakteriseringen. Neem Immanuel Kant, die de wiskunde karakteriseerde als synthetisch a priori. Ons inzicht in wiskundige waarheden is volgens Kant a priori omdat de empirie in principe geen rol speelt. Tegelijk is dat inzicht synthetisch omdat het is gebaseerd op mentale constructies. 5 + 7 = 12 is geen tautologie, maar essentieel gebaseerd op het feit dat als we in een mentale constructie zeven eenheden voegen bij vijf eenheden het resultaat bestaat uit twaalf eenheden. Naast een dergelijke visie op de wiskunde lijkt de geschiedenis van de wiskunde een nogal andere tak van sport. De historicus streeft immers naar historische waarheid en dient daarbij recht te doen aan een veelheid van historische details, waarvan de filosoof totaal abstraheert. Toch is in de afgelopen vijftig jaar duidelijk geworden dat de filosoof en de historicus weliswaar verschillende doelen nastreven maar dat in de praktijk de filosofie en de geschiedenis van de wiskunde elkaar nodig hebben. We weten dat de volstrekt neutrale historicus niet bestaat; elke beschrijving van een ontwikkeling is theory-laden. De historicus moet zich dat realiseren. Anderzijds zijn filo sofieën van de wiskunde historisch toetsbaar. Leggen we de visie van Kant naast de geschiedenis dan moeten we constateren dat slechts hoogst zelden wiskundig handelen gekarakteriseerd kan worden als het vellen van een zuiver synthetisch a priori oordeel. De filosoof kan dat niet negeren. In die situatie is het begrijpelijk dat sommigen op het grensvlak van filosofie en geschiedschrijving de praktijk van de wiskunde in heden en verleden aan een hernieuwde analyse onderwerpen. Dat gebeurt ook in het door Bart Van Kerkhove geredigeerde boek. Ik beschouw het boek als verrassend geslaagd. Ad Meskens laat ons in een voortreffelijk stuk kennis maken met leven en werk van Diophantus, die afkortingen voor de onbekende hanteerde maar bij wie de symbolen nog geen eigen leven leidden. Klassieke visies op de ontwikkeling van de algebra bekritiserend, laat Albrecht Heeffer zien hoe de invoering van de symbolische algebra in de zestiende eeuw, die puur symbolische manipulaties toestond, plaatsgreep. In dat proces werden de negatieve getallen in het formalisme opgenomen en geaccepteerd en werden de imaginaire getallen geboren. Die ontwikkeling kwam voort uit de algebra zoals hij werd bedreven door de vijftiende-eeuwse abacus rekenmeesters, wier soms wonderlijke frauduleuze wiskunde door Jens Høyrup wordt beschreven. De invoering van het algebraïsch symbolisme had een enorm effect. Het leidde tot de calculus en uiteindelijk tot het onderdeel van de wiskunde dat analyse heet. In de achttiende eeuw domineerde zelfs het idee dat formulemanipulatie de kern van het wiskundebedrijf was. Henrik Kragh Sørensen probeert te begrijpen hoe in de analyse van de eerste helft van de negentiende eeuw in plaats van de formule het begrip dat erdoor wordt aangeduid weer centraal komt te staan. Hij heeft zich daarbij door Wittgensteins taalfilosofie laten inspireren. Jeremy Gray gebruikt de negentiende-eeuwse analyse om te laten zien dat simpele ideeën met betrekking tot de structuur van de wiskunde noch voor filosofen noch voor historici bevredigend zijn. Matthew Parker behandelt het verschijnsel in de ontwikkeling van de wiskunde waarbij paradoxen verdwijnen door herdefinitie van begrippen. Dit maakte mede de ontwikkeling van de theorie van de oneindige verzamelingen door Cantor in de negentiende eeuw mogelijk. Erich Eck laat zien dat de wijze van werken van Cantors tijd genoot Dedekind als een nieuwe vorm van wiskundige verklaring kan worden gezien. Daarmee zijn we bij de vraag wat wiskunde met de natuurwetenschap gemeen heeft. Eduard Glas vergelijkt op dit punt de visies van Felix Klein en Imre Lakatos. Axioma’s zijn veel meer dan alleen het uitgangspunt van een theorie. Dirk Schlimm laat zien hoe axioma’s soms een brug slaan tussen op het eerste gezicht ongerelateerde wiskundige theorieën. Whitehead en Russell worden vaak in een adem genoemd. Ronny Desmet maakt in zijn hoofdstuk duidelijk dat er grote verschillen bestonden in hun doelstellingen en opvattingen. Interessant is ook het artikel van Helen De Cruz waarin zij uiteenzet dat een zwakke vorm van Kants opvattingen met betrekking tot de meetkunde ondersteund wordt door recente resultaten uit de ontwikkelingspsychologie, de neurowetenschappen en de antropologie. Homo sapiens heeft een aangeboren en soortspecifieke ruimte-intuïtie die invloed heeft op de ontwikkeling van de meetkunde als wetenschap. Men kan, de hele bundel overziend, constateren dat het leven er niet eenvoudiger op geworden is, niet voor historici en niet voor filosofen. Het goede nieuws is dat het wel spannender is geworden. Teun Koetsier (Vrije Universiteit Amsterdam) Mariken Teeuwen en Els Rose (red.), Middeleeuwse Magister. Feestbundel aangeboden aan Árpád P. Orbán bij zijn emeritaat (Hilversum: Uitgeverij Verloren, 2008) [Middeleeuwse Studies en Bronnen 117]. 223 pp., ISBN 978-90-8704-082-6. €25,00. Elke feestbundel stelt het probleem om een eenheid binnen de variatie te bewaren. Meestal is er een duidelijk vertrekpunt van waaruit specialisten voor een bijdrage benaderd worden. Aangezien elke contribuant de vraag echter vanuit een eigen invalshoek belicht, betekent dit meestal dat de eenheid ver te zoeken is. Dit probleem stelt zich ook bij de bundel die professor Árpád Orbán bij zijn emeritaat een eerbetuiging wil brengen als ‘een magister, een leraar die met grote inzet en passie (en met veel charme en humor) zijn eigen werkterrein, de middeleeuwse Latijnse lite - ratuur, tot leven wist te brengen’ (p. 7). Het resultaat is een bonte mengeling geworden, waarin het middeleeuwse docentschap op wel heel verschillende wijzen tot uiting komt. Het lijkt dan ook beter de bundel niet als een geheel maar in haar onderdelen te bespreken. De eerste bijdrage door Mary Garrison richt zich op de aanspreektitels en de vriendschapstaal in de brieven van Alcuinus, waarbij speciale aandacht gegeven wordt aan de verhouding met Karel de Grote. Als algemene introductie tot de Karolingische leefwereld kan dit artikel voor een leek van dienst zijn, maar ten aanzien van het concreet geformuleerde probleem laat het de lezer toch op zijn honger. Met haar artikel over de commentaren bij de laat antieke schrijver Martianus Capella blijft Mariken Teeuwen in de Karolingische periode, waarbij zij vooral de vraag stelt naar de houding van de christelijke commentatoren tegenover het heidense gedachtegoed. De openheid die dikwijls geconstateerd wordt, weet zij terug te voeren op een sociaal distinctieve karakteristiek voor een kleinere elite. Aan de hand van de ontwikkeling in de commentaartraditie laat zij overtuigend zien hoe er geleidelijk een meer didactisch georiënteerde benadering groeit die ook voor grotere groepen leerlingen aanvaardbaar was. In de bijdrage van Lia Couwenberg duurt het wat lang voordat het eigenlijke onderwerp aangesneden wordt: de illuminaties in de Carmina Burana bij de gedichten die de dood van Dido tot onderwerp hebben. In dat gedeelte is de bijdrage erg origineel en boeiend. Te vaak nog ligt alle aandacht op de teksten en gaan de illustraties verloren. In deze bijdrage worden de verluchtingen aan de teksten zelf gekoppeld die velen met een erg onverwacht aspect van de beroemde liedbundel zullen confronteren. Els Rose stelt enkele apostellegenden voor, gebaseerd op de apocriefe handelingen. Zij concentreert zich op de lering zoals deze in de handelingen van Bartholomaeus, Philippus, Matthaeus en Simon en Judas voorkomt. Meestal betreft het maar een deel - aspect van de verhalen, waarbij het natuurlijk altijd de vraag is in hoeverre deze lering nog met de vroeg christelijke actualiteit overeenkomt. Met Eddie Vetters bijdrage over Guido van Arezzo treedt voor het eerst in de bundel een daadwerkelijke magister in het voetlicht. Op heldere wijze worden de niet zo eenvoudige muziekpraktijken in de middeleeuwse liturgie en het middeleeuwse schoolwezen uiteengezet. Ook wordt de revolutionaire rol duidelijk gemaakt die de invoering van Guido’s muzieknotatie heeft gehad op de verdere ontwikkeling van het Europese muziekleven. Nienke Vos behandelt de beroemdste middeleeuwse magister, Anselmus van Bec. Centraal plaatst zij het meesterschap in zijn werken met speciale aandacht voor de kleinere meditatie over de menselijke verlossing als een aanvulling bij het grotere werk over de menswording van Christus. De keuze voor de dialoog als literaire vorm en het weloverwogen gebruik van stijlfiguren komen in deze bijdrage in een duidelijk didactische opzet te staan. Met Arnulf van Orléans voert Wilken Engelbrecht een typisch twaalfde-eeuwse magister van de klassieke letteren ten tonele. Aan de hand van deze ene persoonlijkheid wordt een kleurrijk beeld geschilderd van de scholen en het onderricht halverwege de twaalfde eeuw. José van Aelst laat dan weer zien hoe een tekst een eigen leven kan gaan leiden. Henri Suso’s honderd oefeningen krijgen in hun Latijnse vertaling al spoedig een begeleidend gebed ter inleiding, dat dan weer aanzet geeft tot latere vertalingen, bewerkingen en uitbreidingen. </w:t>
      </w:r>
    </w:p>
    <w:p w:rsidR="00000000" w:rsidDel="00000000" w:rsidP="00000000" w:rsidRDefault="00000000" w:rsidRPr="00000000">
      <w:pPr>
        <w:contextualSpacing w:val="0"/>
        <w:jc w:val="both"/>
      </w:pPr>
      <w:r w:rsidDel="00000000" w:rsidR="00000000" w:rsidRPr="00000000">
        <w:rPr>
          <w:sz w:val="24"/>
          <w:szCs w:val="24"/>
          <w:rtl w:val="0"/>
        </w:rPr>
        <w:t xml:space="preserve">Rijcklof Hofman concentreert zich op Johan Cele, meester aan de Latijnse school te Zwolle en goede vriend van Geert Grote. Hoewel Cele als magister een grote invloed had en blijkbaar van verre leerlingen aantrok, besteedt de bijdrage toch vooral aandacht aan zijn vriendschap met Geert Grote zoals deze tot uiting komt in diens brieven. Daarbij is het belangrijk dat Cele dankzij Geert Grote zijn taak als magister trouw bleef en zich niet in het kloosterleven terugtrok. De bijdrage van Trudy Lemmers tenslotte is misschien wel de origineelste binnen de hele bundel. Vanuit het moderne management stelt zij concrete vragen aan de Regula Pastoralis van Gregorius de Grote. In hoeverre kan een dergelijke, antieke tekst van dienst zijn bij de problemen waar het moderne management mee te kampen heeft? Vanuit de moder ne probleemstellingen zoals deze in de recente lite ratuur geformuleerd worden, schetst zij de actuele vraag naar een leiderschap, dat vervolgens volkomen blijkt te beantwoorden aan het beeld dat Gregorius in zijn geschrift oproept. Daarmee toont zij de tekorten van iedere musealisering van het verleden aan. Bovendien onderstreept zij nog maar eens dat wie geen lessen trekt uit de geschiedenis, gedwongen wordt het verleden nog eens te leven. Wim Verbaal (Universiteit Gent) Annemarieke Willemsen, Back to the schoolyard. The daily practice of medieval and Renaissance education (Turnhout: Brepols Publishers 2008) [Studies in European Urban History 1100-1800 15]. 324 pp., ISBN 978-2-503-52599-0. €68,00. Kunsthistorica en archeologe Annemarieke Willemsen heeft met dit fraai geïllustreerde boek een waardevolle bijdrage geleverd aan het in beeld brengen van het pre-universitaire onderwijs. Als ik zeg dat het boek fraaie illustraties bevat, dan wil ik duidelijk maken dat er sprake is van meer dan een plaatje bij een praatje. Willemsen houdt in dit boek een hartstochtelijk pleidooi voor het adequate gebruik van materiële bronnen voor de bestudering van scholen en hun bezoekers, of dit nu leerlingen of schoolmeesters waren. Terecht merkt zij op dat in veel literatuur over scholen en onderwijs de illustraties nogal klakkeloos in boeken terecht komen, zonder dat er op de context wordt gelet. Daaraan wil zij met dit boek een einde maken. Juist het in context presenteren van archeologisch materiaal, miniaturen en overige kunstwerken kan ons het een en ander leren over de materiële cultuur van het laatmiddeleeuwse en vroegmoderne schoolleven, zo betoogt de auteur. De situatie en het bronnenmateriaal in de Nederlanden vormen het uitgangspunt, maar steeds wordt ook gekeken naar vergelijkingsmateriaal uit de Duitse landen, Frankrijk, Engeland en Italië. Het boek bestaat uit zeven hoofdstukken. In hoofdstuk 1 biedt de auteur een status quaestionis en probeert zij aannemelijk te maken dat – met alle beperkingen – archeologisch, iconografisch en literair materiaal een bijdrage kan leveren aan het onderzoek naar het schoolleven in de periode 1300-1600. In de hoofdstukken 2 en 3 worden de voorwerpen en archeologische vindplaatsen centraal gesteld, beschreven en in perspectief geplaatst. De daaropvolgende hoofdstukken behandelen achtereenvolgens de wijze waarop het schoolleven wordt afgebeeld in manuscripten en druk, op doek en in glas (hoofdstuk 4), de wijze waarop de school paste in de menselijke levenscyclus en er dus een integraal deel van uitmaakte (hoofdstuk 5), en de wijze waarop de zeven vrije kunsten – en met name de grammatica – worden uitgebeeld (allegorieën, attributen, etcetera) (hoofdstuk 6). In hoofdstuk 7 wordt dan aan de hand van het gepresenteerde materiaal een vlot beeld geschetst van de vele verschillende facetten van het schoolleven, waarna een korte conclusie volgt, waarin de auteur nogmaals benadrukt dat het vergaarde materiaal er op wijst dat scholieren in die laatmiddeleeuwse/vroegmoderne samenleving een heel erg herkenbare groep moeten hebben gevormd. Het is overigens geen statisch beeld dat wordt gegeven; Willemsen heeft zeker oog voor allerlei ontwikkelingen door de tijd: de komst van het humanisme en de drukpers, toenemende invloed van stedelijke en andere overheden, en dergelijke. Toch ook een enkele kritische kanttekening. In 330 pagina’s kun je geen uitputtende geschiedenis schrijven, maar hier en daar wordt er wel sterk gegeneraliseerd. Zo wordt het schooljaar omschreven als het tot niet al te lang geleden gangbare model van een jaar in trimesters, gescheiden door een kerst- en paasvakantie van twee weken (p. 26). Dat is te kort door de bocht; zo was ook een indeling in kwartalen gangbaar in de Nederlanden. De vertaling van ‘bijscholen’ – een vlag die vele ladingen dekt – met side schools is wat ongelukkig (p. 27). Had hier niet beter voor private schools gekozen kunnen worden? Kern van bezwaren tegen deze scholen was immers vaak dat zij zich onttrokken aan de sturende hand van kerk of overheid en als zodanig concurrenten van het ‘reguliere’ onderwijs waren. Ook de identificatie van ‘bijscholen’ met het onderwijs in de volkstaal gaat zeker niet op. Nadrukkelijk gold een dergelijk predicaat ook voor scholen op particulier initiatief die wel onderwijs in het Latijn gaven. Dat alle schoolmeesters in principe magister artium moesten zijn is overdreven (p. 278). Er was weliswaar een sterke tendens om in toenemende mate gestudeerde mensen aan te nemen en vooral bij de rectoren zie je een dergelijke titel vaak, maar in de late Middeleeuwen zeker niet altijd. Deze kleine opmerkingen ten spijt zal iedereen die zich met het laatmiddeleeuwse onderwijs bezighoudt blij zijn met dit boek. Juist in het onderzoek naar pre-universitair onderwijs, waar de bronnen zo disparaat en verschillend zijn, kan een interdisciplinaire aanpak succes boeken. De vele en veelsoortige bronnen die de auteur heeft gebruikt maken dat het schoolleven heel beeldend voor het voetlicht wordt gebracht. Dat niet-geschreven bronnen het beeld van de geschreven bronnen kunnen bevestigen en zelfs aanvullen waar het het middeleeuwse school - leven betreft geeft dit mooie boek een meerwaarde. Je kunt je voorstellen dat het materiaal waarop het boek berust ook buiten specialistische kring op een brede belangstelling mag rekenen! Ad Tervoort (Vrije Universiteit Amsterdam) G.M.P. Loots, Epilepsie in de zestiende eeuw. De Observationes van Pieter van Foreest(Rotterdam: Erasmus Publishing 2007). 219 pp., ISBN 90-5235-189-9. €27,50. De beroemde arts Pieter van Foreest, ook wel de ‘Nederlandse Hippocrates’ genoemd, tekende gedurende zijn leven meer dan 1350 ziektegeschiedenissen op. Ze zijn gebundeld als Observationes, en bevatten een schat aan informatie over de casussen, de genees - wijzen, en Foreests medische inzichten. Ineke Loots heeft met het boek Epilepsie in de zestiende eeuw dit enorme oeuvre een stukje toegankelijker gemaakt. Ze heeft de Latijnse tekst van zestien gevalsbeschrijvingen over epilepsie uitgegeven, met vertaling en inleiding. Haar eigen achtergrond speelde ongetwijfeld een rol bij de keuze voor juist epilepsie. Loots werkt als universitair docent Orthopedagogiek aan de Vrije Universiteit Amsterdam met kinderen met hersenaandoeningen, zoals epilepsie. In 2004 rondde zij cum laude een studie Griekse en Latijnse Taal en Cultuur af. Dit boek is een neerslag van zowel haar belangstelling voor de geschiedenis van haar eigen vakgebied, als van haar liefde voor het Latijn. De zestien gevalsbeschrijvingen zijn stuk voor stuk levendig, fascinerend en informatief. Een mooi voorbeeld is het meisje van zestien jaar, dat bij een hijskraan te Delft woonde, en vreselijk leed onder haar epilepsie. Foreest merkte haar aan als een bijzonder lastig geval, omdat ze in de herberg van haar moeder stiekem zwaar bier dronk. Of daar was de jongen van drie jaar, die getroffen werd door epilepsie terwijl hij dode wormen uitscheidde met zijn ontlasting. Van Foreest moest hij voortdurend wat zaden van kurkuma nemen, bedekt met een laagje suiker. Door het laagje suiker namen kinderen zoiets gemakkelijker in, lichtte hij toe, en ook de wormen zouden er meer toe aangetrokken worden om het verdelgingsmiddel te verzwelgen. Op iedere gevalsbeschrijving volgt een scholion, een meer theoretische uiteenzetting over de aandoening. Loots toont helder aan, dat deze scholia geen willekeurige reeks wetenswaardigheden vormden, zoals soms wel is gesteld, maar een weloverwogen opgebouwd betoog over epilepsie. Ook de keuze voor de casuïstiek bleek aangepast aan de loop van dit betoog. Naast lof voor de mooie ontsluiting van een zeer relevante historische tekst, valt ook het een en ander aan te merken op het werk. De inleiding is soms wat schools en droog, en Loots heeft weinig aandacht voor het verantwoorden van haar keuzes. Waarom epilepsie? Omdat het een ziekte is die wij ook nu nog kennen. Waarom een vergelijking tussen Foreest en drie tijd- en landgenoten? Omdat dat aardig leek. Waarom drie tijdgenoten, en juist deze drie? Geen woord. Als ze vergelijkt op het punt van magie wat bedoelt ze dan met die zeer complexe term waarover al zoveel geschreven is? Het blijft impliciet, en daarmee onbevredigend. Hoewel Loots zich terdege heeft ingewerkt in de materie, lijkt ze soms toch wat medisch-historische kennis te missen. Ze struikelt bijvoorbeeld over de theoria en de practica, toentertijd de twee pijlers van de geleerde geneeskunde. De practica was daarbij niet de medische praktijk, maar de theorievorming over hoe in die praktijk te werken. Loots heeft kennelijk moeite met het onderscheid. Ze vermeldt over een leermeester van Foreest dat hij gewaardeerd werd om zijn successen in de praktijk – of in de practica? – van de geneeskunde, en noemt daarna twee van zijn leerboeken over de practica. De titel practica magna vertaalt ze als ‘groot praktijkboek’, waarna ze stelt dat het om een groot theorieboek ging. Voor nieuwkomers in de medische geschiedenis biedt het weinig houvast. De vertaling bevat nu en dan storende moderne termen. De jongen met het grote hoofd, die slecht kan zien en nauwelijks wordt geleid door zijn verstand, wordt door Foreest stultus of dwaas genoemd. Loots vertaalt met het hedendaagse politiek-correcte ‘verstandelijk gehandicapt’. Zoals Foreest stelt, is deze jongen geen puer meer of kind, maar een adolescens, de volgende van de levensfasen die de contemporaine geneeskunde onderkende. Ik zou vertalen met jongeling, maar Loots kiest voor puber: weer een term zwaar beladen met hedendaagse connotaties, die in het Latijn niet te vinden zijn. Ondanks deze kanttekeningen kan ik het werk van harte aanbevelen aan geïnteresseerde lezers uit een breder publiek, aan historisch geïnteresseerde studenten, en aan medisch-historici die een snelle introductie zoeken tot de Observationes. Loots’ werk toont overduidelijk aan, dat Pieter van Foreest de aandacht verdient. Karine van ’t Land (Radboud Universiteit Nijmegen) Patricia Radelet-de Grave (red.) [avec la collaboration de Cathy Brichard], Liber amicorum Jean Dhombres (Turnhout: Brepols et Louvain-la-Neuve: Université Catholique de Louvain, Centre de recherche en histoire des sciences 2008) [Réminisciences 8]. 584 pp., ISBN 978-2-503-52814-4. €75,00. Jean Dhombres is directeur emeritus van het Centre Koyré aan het CNRS in Parijs en heeft een succesvolle carrière achter de rug, als wiskundige en als historicus van de wiskunde. Het boek samengesteld ter zijner eer bundelt 24 bijdragen van collega’s en een volledige bibliografie van Dhombres. Buiten enkele hoofdstukken over zuivere wiskunde zijn de meeste bijdragen van historische aard. Vier artikelen zijn geschreven in het Engels, de rest is in het Frans. Onder redactie van Patricia Radelet-de Grave, werd er bewust voor gekozen om geen thematische of chronologische leiddraad te hanteren. De artikelen zijn alfabetisch geordend volgens auteur. Toch kunnen we ze ruwweg indelen in twee families: wiskunde en wetenschappen van de antieke Grieken over de middeleeuwen tot de zeventiende eeuw, en wiskunde vanaf de achttiende eeuw tot op heden. Dat eerste onderwerp vormt het sterkste deel van het boek met bijdragen van Carlos Alvarez, Ahmed Djebbar, Paolo Freguglia, Enrico Giusti, Antoni Malet, Marco Panza en Patricia Radelet-de Grave. De artikelen van Alvarez en Freguglia over Viète, en Panza over Isaac Barrow sluiten nauw aan bij het werk van Dhombres over de methode van analyse en synthese (verschenen in M. Panza, M. Otte, eds., Analysis and Synthesis in Mathematics, 1997). Radelet-de Grave sluit dan weer aan bij werk van Dhombres over de invloed van de barok op de wetenschappelijke illustraties. In een rijkelijk geïllustreerde analyse van teksten over astronomie en optica gepubliceerd tussen 1610 en 1660 spreekt ze van ‘le foisonnement d’images’ tijdens de barok, wat beïnvloed zou zijn door de vooruitgang in perspektief (p. 467). Djebbar geeft in zijn bijdrage een overzicht van praktische meetkunde in minder gekende Arabische werken van de tiende tot de dertiende eeuw uit Andalousië. Giusti bespreekt de theorie van proporties in Latijnse werken van de zestiende eeuw. Malet gaat op een heldere manier in op de vraag in welke mate er een conceptualisatie van een algebraïsche variabele aanwezig was bij Simon Stevin. Hij levert hiermee, zonder dat hij het zo bedoelt en zonder dat hij er naar refereert, een kritiek op een verkeerde interpretatie van Devreese en Vanden Berghe (‘Wonder en is gheen wonder’. De geniale wereld van Simon Stevin 1548-1620, 2003, p. 231): ‘De bei de leden van de vergelijking worden [bij Stevin] niet langer als onbekende constante getallen opgevat, maar als functies van een veranderlijke; de oplossing wordt gezien als het antwoord op de vraag voor welke waarde van de veranderlijke de beide functies in bei - de leden van de vergelijking een zelfde waarde aannemen’. Malet besluit dat Stevin ‘had no formal understanding of variables’ en ‘Stevin handles unknowns but not variables’ (p. 328). De bijdragen over recentere wiskunde handelen over de geschiedenis van de stereometrie (Joël Sakarovitch), Fourier (Jean-Pierre Kahan), publieke lessen in wiskunde in het Parijs van voor de Franse Revo lutie (Roger Kahn), en Hilbert en de axiomatisatie van de fysica (Jan Lacki). Enkele meer filosofische artikelen behandelen determinisme in de fysica (Jean Bricmont), wetmatigheden in de economie (Giorgio Israel) en wiskundig modelleren in wiskundeonderwijs (Jean-Pierre Raoult). Het brede spectrum van Dhombres’ talrijke publicaties wordt weerspiegeld in de diversiteit van onderwerpen in het boek. Deze uitgave bij Brepols is mooi verzorgd, gezet in een aantrekkelijk lettertype en elk hoofdstuk wordt voorafgegaan door een illustratie die het verband legt met werk van Dhombres. De inhoudsopgave op de website van Brepols verschilt ietwat van de uiteindelijke versie van het boek. De bijdrage van Maryvonne Spiesser komt namelijk niet voor in het boek. Dit boek kan een breed publiek boeien dat geïnteresseerd is in de geschiedenis van de wetenschappen. Enkele gespecialiseerde bijdragen zijn een must voor hen die werken binnen de geschiedenis van de wiskunde.</w:t>
      </w: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