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Vs geeft passages over saudi-arabië in rapport 11 september vrij</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vs gaat volgens de directeur van de cia 28 geheime pagina's vrijgeven van een rapport over de aanslagen op 11 september 2001 waarin de regering van saudi-arabië wordt vrijgepleit van elke verantwoordelijkheid.</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"ik verwacht dat de 28 pagina's worden vrijgegeven en ik steun de publicatie van deze documenten", zegt cia-directeur john brennan in een interview met de saudische nieuwszender</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arabiya tv.</w:t>
      </w:r>
      <w:r w:rsidDel="00000000" w:rsidR="00000000" w:rsidRPr="00000000">
        <w:rPr>
          <w:rFonts w:ascii="Arial" w:cs="Arial" w:eastAsia="Arial" w:hAnsi="Arial"/>
          <w:b w:val="0"/>
          <w:smallCaps w:val="1"/>
          <w:color w:val="010050"/>
          <w:sz w:val="32"/>
          <w:szCs w:val="32"/>
          <w:rtl w:val="0"/>
        </w:rPr>
        <w:t xml:space="preserve"> </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"iedereen zal het bewijs zien dat de saudische regering niets met 11 september te maken had."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nog niet gepubliceerde deel van het rapport uit 2002 staat centraal in een conflict over de vraag of amerikanaanse burgers de saudische regering zouden mogen aanklagen vanwege de gebeurtenissen op 11 september 2001.</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Rechtszaak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amerikaanse senaat passeerde 17 mei een wet waardoor families van slachtoffers van de aanslagen een rechtszaak mogen beginnen tegen de saudische regering, maar de amerikaanse regering heeft gedreid met een veto.</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regering in saudi arabië ontkent ook maar iets te maken te hebben met de aanslagen. Een groot deel van de daders is afkomstig uit het land. Bij de aanslagen kwamen bijna 3.000 mensen om het leven.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