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'Duits-turkse bondsdagleden krijgen politiebescherming'</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pStyle w:val="Heading1"/>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De duitse bondsdagleden met turkse wortels die vorige week voor erkenning van de armeense genocide stemden, staan vanwege doodsbedreigingen onder politiebewaking. </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Dat meldt de</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i w:val="1"/>
          <w:smallCaps w:val="0"/>
          <w:color w:val="010050"/>
          <w:sz w:val="32"/>
          <w:szCs w:val="32"/>
          <w:rtl w:val="0"/>
        </w:rPr>
        <w:t xml:space="preserve">frankfurter allgemeine</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zondag. Volgens de</w:t>
      </w:r>
      <w:r w:rsidDel="00000000" w:rsidR="00000000" w:rsidRPr="00000000">
        <w:rPr>
          <w:rFonts w:ascii="Arial" w:cs="Arial" w:eastAsia="Arial" w:hAnsi="Arial"/>
          <w:b w:val="0"/>
          <w:i w:val="1"/>
          <w:smallCaps w:val="1"/>
          <w:color w:val="010050"/>
          <w:sz w:val="32"/>
          <w:szCs w:val="32"/>
          <w:rtl w:val="0"/>
        </w:rPr>
        <w:t xml:space="preserve"> </w:t>
      </w:r>
      <w:r w:rsidDel="00000000" w:rsidR="00000000" w:rsidRPr="00000000">
        <w:rPr>
          <w:rFonts w:ascii="Arial" w:cs="Arial" w:eastAsia="Arial" w:hAnsi="Arial"/>
          <w:b w:val="0"/>
          <w:i w:val="1"/>
          <w:smallCaps w:val="0"/>
          <w:color w:val="010050"/>
          <w:sz w:val="32"/>
          <w:szCs w:val="32"/>
          <w:rtl w:val="0"/>
        </w:rPr>
        <w:t xml:space="preserve">zdf</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worden de politici sinds zaterdag bewaakt.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politie wilde niet ingaan op de berichten en zei alleen dat de veiligheid van parlementsleden wordt gegarandeerd en dat er indien nodig passende maatregelen worden getroffen.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turkse president recep tayyip erdogan reageerde woedend op de duitse erkenning van de armeense genocide. Hij wierp de duitsers de holocaust voor de voeten en noemde de bondsdagleden van turkse komaf een verlengstuk van de pkk, de koerdische militante beweging die in turkije te boek staat als terreurbeweging</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stemming kwam de turkse bondsdagleden op doodsbedreigingen te staan.</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