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rtl w:val="0"/>
        </w:rPr>
        <w:t xml:space="preserve">Advocaat vraagt vrijspraak voor oud-ss'er reinhold hanning</w:t>
      </w:r>
      <w:r w:rsidDel="00000000" w:rsidR="00000000" w:rsidRPr="00000000">
        <w:rPr>
          <w:rFonts w:ascii="Arial" w:cs="Arial" w:eastAsia="Arial" w:hAnsi="Arial"/>
          <w:b w:val="0"/>
          <w:color w:val="01005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10050"/>
          <w:sz w:val="32"/>
          <w:szCs w:val="32"/>
          <w:rtl w:val="0"/>
        </w:rPr>
        <w:t xml:space="preserve">De advocaat van reinhold hanning, een voormalige kampbewaker in auschwitz, heeft vrijspraak voor zijn cliënt gevraagd.</w:t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De advocaat zei zaterdag voor een rechtbank in het duitse detmold dat er geen bewijzen zijn voor de directe betrokkenheid van de 94-jarige hanning bij massamoord.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Volgens advocaat johannes salmen werkte hanning voor een "misdadig systeem" waarin hij bevelen moest opvolgen. Als eenvoudige arbeider zou hanning de gevolgen van zijn handelen niet hebben kunnen overzien.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De vroegere ss-kampbewaker is aangeklaagd voor medeplichtigheid aan de moord op ruim honderdduizend joden. Tegen de man is zes jaar cel geëist. De rechter doet vermoedelijk vrijdag uitspraak.</w:t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