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4F2535" w14:textId="138C2005" w:rsidR="00945702" w:rsidRDefault="008F7416">
      <w:pPr>
        <w:spacing w:after="225"/>
      </w:pPr>
      <w:r>
        <w:rPr>
          <w:rFonts w:ascii="Times New Roman" w:eastAsia="Times New Roman" w:hAnsi="Times New Roman" w:cs="Times New Roman"/>
          <w:sz w:val="24"/>
          <w:szCs w:val="24"/>
        </w:rPr>
        <w:t>Dans le souci de mener une réflexion sur les pistes d’action pour l’amélioration de la qualité de l’école primaire, le Programme d’Analyse des Systèmes Educatifs de la CONFEMEN (Conférence des Ministres de l’Education Nationale des pays ayant le français en partage qui regroupe 44 pays - PASEC) a organisé un atelier diagnostique du système éducatif ivoirien. Cet atelier était placé sous la présidence de, Ministre de l’Education Nationale avec la présence effective de, Secrétaire Général de la CONFEMEN.</w:t>
      </w:r>
      <w:r>
        <w:rPr>
          <w:rFonts w:ascii="Times New Roman" w:eastAsia="Times New Roman" w:hAnsi="Times New Roman" w:cs="Times New Roman"/>
          <w:sz w:val="24"/>
          <w:szCs w:val="24"/>
        </w:rPr>
        <w:br/>
        <w:t>Etaient présents, des acteurs du MEN, des partenaires de l’éducation nationale, des responsables d’ONG dont le ROCARE Côte d’Ivoire.</w:t>
      </w:r>
    </w:p>
    <w:p w14:paraId="425334E6" w14:textId="77777777" w:rsidR="00945702" w:rsidRDefault="008F7416" w:rsidP="008F7416">
      <w:pPr>
        <w:spacing w:after="225"/>
        <w:outlineLvl w:val="0"/>
      </w:pPr>
      <w:r>
        <w:rPr>
          <w:rFonts w:ascii="Times New Roman" w:eastAsia="Times New Roman" w:hAnsi="Times New Roman" w:cs="Times New Roman"/>
          <w:b/>
          <w:sz w:val="24"/>
          <w:szCs w:val="24"/>
        </w:rPr>
        <w:t>Activités</w:t>
      </w:r>
    </w:p>
    <w:p w14:paraId="0D2142CF" w14:textId="46FB26E1" w:rsidR="00945702" w:rsidRDefault="008F7416">
      <w:pPr>
        <w:numPr>
          <w:ilvl w:val="0"/>
          <w:numId w:val="1"/>
        </w:numPr>
        <w:spacing w:before="55" w:after="0"/>
        <w:ind w:left="930" w:hanging="360"/>
      </w:pPr>
      <w:r>
        <w:rPr>
          <w:rFonts w:ascii="Times New Roman" w:eastAsia="Times New Roman" w:hAnsi="Times New Roman" w:cs="Times New Roman"/>
          <w:b/>
          <w:sz w:val="24"/>
          <w:szCs w:val="24"/>
        </w:rPr>
        <w:t>Cérémonie d’ouverture avec 3 allocutions</w:t>
      </w:r>
      <w:r>
        <w:rPr>
          <w:rFonts w:ascii="Times New Roman" w:eastAsia="Times New Roman" w:hAnsi="Times New Roman" w:cs="Times New Roman"/>
          <w:sz w:val="24"/>
          <w:szCs w:val="24"/>
        </w:rPr>
        <w:t> : correspondant national de la CONFEMEN () ; Secrétaire Général de la CONFEMEN et Ministre de l’Education Nationale</w:t>
      </w:r>
      <w:r w:rsidR="0050755F">
        <w:rPr>
          <w:rFonts w:ascii="Times New Roman" w:eastAsia="Times New Roman" w:hAnsi="Times New Roman" w:cs="Times New Roman"/>
          <w:sz w:val="24"/>
          <w:szCs w:val="24"/>
        </w:rPr>
        <w:t>.</w:t>
      </w:r>
    </w:p>
    <w:p w14:paraId="500CBE37" w14:textId="77777777" w:rsidR="00945702" w:rsidRDefault="008F7416">
      <w:pPr>
        <w:numPr>
          <w:ilvl w:val="0"/>
          <w:numId w:val="1"/>
        </w:numPr>
        <w:spacing w:after="0"/>
        <w:ind w:left="930" w:hanging="360"/>
      </w:pPr>
      <w:r>
        <w:rPr>
          <w:rFonts w:ascii="Times New Roman" w:eastAsia="Times New Roman" w:hAnsi="Times New Roman" w:cs="Times New Roman"/>
          <w:b/>
          <w:sz w:val="24"/>
          <w:szCs w:val="24"/>
        </w:rPr>
        <w:t>Présentation des résultats de l’étude :</w:t>
      </w:r>
    </w:p>
    <w:p w14:paraId="13EA149B" w14:textId="2C0F6CEB" w:rsidR="00945702" w:rsidRDefault="008F7416">
      <w:pPr>
        <w:numPr>
          <w:ilvl w:val="1"/>
          <w:numId w:val="1"/>
        </w:numPr>
        <w:spacing w:after="0"/>
        <w:ind w:left="1650" w:hanging="360"/>
      </w:pPr>
      <w:r>
        <w:rPr>
          <w:rFonts w:ascii="Times New Roman" w:eastAsia="Times New Roman" w:hAnsi="Times New Roman" w:cs="Times New Roman"/>
          <w:sz w:val="24"/>
          <w:szCs w:val="24"/>
        </w:rPr>
        <w:t>présentation de la CONFEMEN et de la méthodologie de l’évaluation par;</w:t>
      </w:r>
    </w:p>
    <w:p w14:paraId="162542DF" w14:textId="66D22B6A" w:rsidR="00945702" w:rsidRDefault="008F7416">
      <w:pPr>
        <w:numPr>
          <w:ilvl w:val="1"/>
          <w:numId w:val="1"/>
        </w:numPr>
        <w:spacing w:after="0"/>
        <w:ind w:left="1650" w:hanging="360"/>
      </w:pPr>
      <w:r>
        <w:rPr>
          <w:rFonts w:ascii="Times New Roman" w:eastAsia="Times New Roman" w:hAnsi="Times New Roman" w:cs="Times New Roman"/>
          <w:sz w:val="24"/>
          <w:szCs w:val="24"/>
        </w:rPr>
        <w:t>résultats de l’évaluation PASEC présentés par, responsable de l’équipe nationale PASEC.</w:t>
      </w:r>
    </w:p>
    <w:p w14:paraId="2E832035" w14:textId="77777777" w:rsidR="00945702" w:rsidRDefault="008F7416">
      <w:pPr>
        <w:numPr>
          <w:ilvl w:val="0"/>
          <w:numId w:val="1"/>
        </w:numPr>
        <w:spacing w:after="0"/>
        <w:ind w:left="930" w:hanging="360"/>
      </w:pPr>
      <w:r>
        <w:rPr>
          <w:rFonts w:ascii="Times New Roman" w:eastAsia="Times New Roman" w:hAnsi="Times New Roman" w:cs="Times New Roman"/>
          <w:b/>
          <w:sz w:val="24"/>
          <w:szCs w:val="24"/>
        </w:rPr>
        <w:t>Travaux en atelier</w:t>
      </w:r>
      <w:r>
        <w:rPr>
          <w:rFonts w:ascii="Times New Roman" w:eastAsia="Times New Roman" w:hAnsi="Times New Roman" w:cs="Times New Roman"/>
          <w:sz w:val="24"/>
          <w:szCs w:val="24"/>
        </w:rPr>
        <w:t> : Trois thèmes ont été ensuite proposés pour les ateliers :</w:t>
      </w:r>
    </w:p>
    <w:p w14:paraId="777757C2" w14:textId="77777777" w:rsidR="00945702" w:rsidRDefault="008F7416">
      <w:pPr>
        <w:numPr>
          <w:ilvl w:val="1"/>
          <w:numId w:val="1"/>
        </w:numPr>
        <w:spacing w:after="0"/>
        <w:ind w:left="1650" w:hanging="360"/>
      </w:pPr>
      <w:r>
        <w:rPr>
          <w:rFonts w:ascii="Times New Roman" w:eastAsia="Times New Roman" w:hAnsi="Times New Roman" w:cs="Times New Roman"/>
          <w:sz w:val="24"/>
          <w:szCs w:val="24"/>
        </w:rPr>
        <w:t>Gestion des écoles et bonnes pratiques ;</w:t>
      </w:r>
    </w:p>
    <w:p w14:paraId="386EAAC2" w14:textId="77777777" w:rsidR="00945702" w:rsidRDefault="008F7416">
      <w:pPr>
        <w:numPr>
          <w:ilvl w:val="1"/>
          <w:numId w:val="1"/>
        </w:numPr>
        <w:spacing w:after="0"/>
        <w:ind w:left="1650" w:hanging="360"/>
      </w:pPr>
      <w:r>
        <w:rPr>
          <w:rFonts w:ascii="Times New Roman" w:eastAsia="Times New Roman" w:hAnsi="Times New Roman" w:cs="Times New Roman"/>
          <w:sz w:val="24"/>
          <w:szCs w:val="24"/>
        </w:rPr>
        <w:t>Pratiques pédagogiques et qualité de l’apprentissage ;</w:t>
      </w:r>
    </w:p>
    <w:p w14:paraId="0899A2EE" w14:textId="77777777" w:rsidR="00945702" w:rsidRDefault="008F7416">
      <w:pPr>
        <w:numPr>
          <w:ilvl w:val="1"/>
          <w:numId w:val="1"/>
        </w:numPr>
        <w:spacing w:after="0"/>
        <w:ind w:left="1650" w:hanging="360"/>
      </w:pPr>
      <w:r>
        <w:rPr>
          <w:rFonts w:ascii="Times New Roman" w:eastAsia="Times New Roman" w:hAnsi="Times New Roman" w:cs="Times New Roman"/>
          <w:sz w:val="24"/>
          <w:szCs w:val="24"/>
        </w:rPr>
        <w:t>Stratégies d’évaluation et mise en œuvre des recommandations.</w:t>
      </w:r>
    </w:p>
    <w:p w14:paraId="090C3EC2" w14:textId="27D87C9E" w:rsidR="00945702" w:rsidRDefault="008F7416">
      <w:pPr>
        <w:numPr>
          <w:ilvl w:val="0"/>
          <w:numId w:val="1"/>
        </w:numPr>
        <w:spacing w:after="0"/>
        <w:ind w:left="930" w:hanging="360"/>
      </w:pPr>
      <w:r>
        <w:rPr>
          <w:rFonts w:ascii="Times New Roman" w:eastAsia="Times New Roman" w:hAnsi="Times New Roman" w:cs="Times New Roman"/>
          <w:b/>
          <w:sz w:val="24"/>
          <w:szCs w:val="24"/>
        </w:rPr>
        <w:t>Restitution des travaux :</w:t>
      </w:r>
      <w:r>
        <w:rPr>
          <w:rFonts w:ascii="Times New Roman" w:eastAsia="Times New Roman" w:hAnsi="Times New Roman" w:cs="Times New Roman"/>
          <w:sz w:val="24"/>
          <w:szCs w:val="24"/>
        </w:rPr>
        <w:t> les travaux des ateliers ont été présentés par, membre de l’équipe nationale PASEC et validés par l’assemblée.</w:t>
      </w:r>
    </w:p>
    <w:p w14:paraId="35D05817" w14:textId="537AA65E" w:rsidR="00945702" w:rsidRDefault="008F7416">
      <w:pPr>
        <w:numPr>
          <w:ilvl w:val="0"/>
          <w:numId w:val="1"/>
        </w:numPr>
        <w:spacing w:after="280"/>
        <w:ind w:left="930" w:hanging="360"/>
      </w:pPr>
      <w:r>
        <w:rPr>
          <w:rFonts w:ascii="Times New Roman" w:eastAsia="Times New Roman" w:hAnsi="Times New Roman" w:cs="Times New Roman"/>
          <w:b/>
          <w:sz w:val="24"/>
          <w:szCs w:val="24"/>
        </w:rPr>
        <w:t>Cérémonie de clôture, </w:t>
      </w:r>
      <w:r>
        <w:rPr>
          <w:rFonts w:ascii="Times New Roman" w:eastAsia="Times New Roman" w:hAnsi="Times New Roman" w:cs="Times New Roman"/>
          <w:sz w:val="24"/>
          <w:szCs w:val="24"/>
        </w:rPr>
        <w:t>ponctuée par des remerciements de l’équipe nationale PASEC et le mot de fin par le Directeur de Cabinet Adjoint, représentant de Madame le Ministre de l’éducation.</w:t>
      </w:r>
    </w:p>
    <w:p w14:paraId="14D04C5D" w14:textId="77777777" w:rsidR="00945702" w:rsidRDefault="008F7416" w:rsidP="008F7416">
      <w:pPr>
        <w:spacing w:after="225"/>
        <w:outlineLvl w:val="0"/>
      </w:pPr>
      <w:r>
        <w:rPr>
          <w:rFonts w:ascii="Times New Roman" w:eastAsia="Times New Roman" w:hAnsi="Times New Roman" w:cs="Times New Roman"/>
          <w:b/>
          <w:sz w:val="24"/>
          <w:szCs w:val="24"/>
        </w:rPr>
        <w:t>Représentation et visibilité du ROCARE</w:t>
      </w:r>
    </w:p>
    <w:p w14:paraId="160E55BE" w14:textId="234D3932" w:rsidR="00945702" w:rsidRDefault="008F7416">
      <w:pPr>
        <w:spacing w:after="225"/>
      </w:pPr>
      <w:bookmarkStart w:id="0" w:name="h.gjdgxs" w:colFirst="0" w:colLast="0"/>
      <w:bookmarkEnd w:id="0"/>
      <w:r>
        <w:rPr>
          <w:rFonts w:ascii="Times New Roman" w:eastAsia="Times New Roman" w:hAnsi="Times New Roman" w:cs="Times New Roman"/>
          <w:sz w:val="24"/>
          <w:szCs w:val="24"/>
        </w:rPr>
        <w:t>Le ROCARE était représenté à cet atelier par. Cette participation a permis de :</w:t>
      </w:r>
    </w:p>
    <w:p w14:paraId="3EFC1837" w14:textId="77777777" w:rsidR="00945702" w:rsidRDefault="008F7416">
      <w:pPr>
        <w:numPr>
          <w:ilvl w:val="0"/>
          <w:numId w:val="2"/>
        </w:numPr>
        <w:spacing w:before="55" w:after="0"/>
        <w:ind w:left="930" w:hanging="360"/>
      </w:pPr>
      <w:r>
        <w:rPr>
          <w:rFonts w:ascii="Times New Roman" w:eastAsia="Times New Roman" w:hAnsi="Times New Roman" w:cs="Times New Roman"/>
          <w:sz w:val="24"/>
          <w:szCs w:val="24"/>
        </w:rPr>
        <w:t>envisager un partenariat entre le ROCARE Côte d’Ivoire et l’équipe nationale PASEC ;</w:t>
      </w:r>
    </w:p>
    <w:p w14:paraId="6839C6AD" w14:textId="77777777" w:rsidR="00945702" w:rsidRDefault="008F7416">
      <w:pPr>
        <w:numPr>
          <w:ilvl w:val="0"/>
          <w:numId w:val="2"/>
        </w:numPr>
        <w:spacing w:after="280"/>
        <w:ind w:left="930" w:hanging="360"/>
      </w:pPr>
      <w:r>
        <w:rPr>
          <w:rFonts w:ascii="Times New Roman" w:eastAsia="Times New Roman" w:hAnsi="Times New Roman" w:cs="Times New Roman"/>
          <w:sz w:val="24"/>
          <w:szCs w:val="24"/>
        </w:rPr>
        <w:t>assurer une meilleure visibilité du ROCARE auprès des participants, ce qui a suscité beaucoup d’intérêt et des promesses d’adhésion.</w:t>
      </w:r>
    </w:p>
    <w:p w14:paraId="0B87CCBE" w14:textId="77777777" w:rsidR="00945702" w:rsidRDefault="008F7416">
      <w:pPr>
        <w:spacing w:after="225"/>
      </w:pPr>
      <w:r>
        <w:rPr>
          <w:rFonts w:ascii="Times New Roman" w:eastAsia="Times New Roman" w:hAnsi="Times New Roman" w:cs="Times New Roman"/>
          <w:sz w:val="24"/>
          <w:szCs w:val="24"/>
        </w:rPr>
        <w:t> </w:t>
      </w:r>
    </w:p>
    <w:p w14:paraId="196221F8" w14:textId="351E54BB" w:rsidR="00945702" w:rsidRDefault="008F7416" w:rsidP="0050755F">
      <w:pPr>
        <w:spacing w:after="225"/>
        <w:outlineLvl w:val="0"/>
      </w:pPr>
      <w:r>
        <w:rPr>
          <w:rFonts w:ascii="Times New Roman" w:eastAsia="Times New Roman" w:hAnsi="Times New Roman" w:cs="Times New Roman"/>
          <w:sz w:val="24"/>
          <w:szCs w:val="24"/>
        </w:rPr>
        <w:t>Le Rapporteur</w:t>
      </w:r>
      <w:bookmarkStart w:id="1" w:name="_GoBack"/>
      <w:bookmarkEnd w:id="1"/>
    </w:p>
    <w:sectPr w:rsidR="0094570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344B1"/>
    <w:multiLevelType w:val="multilevel"/>
    <w:tmpl w:val="D6981170"/>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nsid w:val="45BC79A7"/>
    <w:multiLevelType w:val="multilevel"/>
    <w:tmpl w:val="7C58D21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45702"/>
    <w:rsid w:val="0050755F"/>
    <w:rsid w:val="008F7416"/>
    <w:rsid w:val="0094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5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1635</Characters>
  <Application>Microsoft Macintosh Word</Application>
  <DocSecurity>0</DocSecurity>
  <Lines>13</Lines>
  <Paragraphs>3</Paragraphs>
  <ScaleCrop>false</ScaleCrop>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2016-01-08T22:06:00Z</dcterms:created>
  <dcterms:modified xsi:type="dcterms:W3CDTF">2016-01-09T02:19:00Z</dcterms:modified>
</cp:coreProperties>
</file>