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E31C1B" w14:textId="77777777" w:rsidR="00EB6754" w:rsidRDefault="00863C93">
      <w:pPr>
        <w:spacing w:before="240" w:after="240" w:line="240" w:lineRule="auto"/>
      </w:pPr>
      <w:r>
        <w:rPr>
          <w:rFonts w:ascii="Open Sans" w:eastAsia="Open Sans" w:hAnsi="Open Sans" w:cs="Open Sans"/>
          <w:b/>
          <w:color w:val="4C4D4E"/>
          <w:sz w:val="48"/>
          <w:szCs w:val="48"/>
        </w:rPr>
        <w:t>EXCLUSIF. Non, Facebook n’est pas devenu ringard</w:t>
      </w:r>
    </w:p>
    <w:p w14:paraId="72B9FF36" w14:textId="77777777" w:rsidR="00EB6754" w:rsidRDefault="00EB6754"/>
    <w:p w14:paraId="6480BECA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Début 2014, une étude de l’université Princeton assurait que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Facebook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allait perdre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80 % de ses utilisateurs d’ici 2017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. A un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an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de l’échéance, cette prophétie n’est pas partie pour se réaliser, surtout che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z les jeunes, que les chercheurs soupçonnaient de s’être lassés du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réseau social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lui préférant ses concurrents plus récents où les parents ne seraient pas (encore) inscrits.</w:t>
      </w:r>
    </w:p>
    <w:p w14:paraId="3A24351B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C’est ce que co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nfirme une étude exclusive OpinionWay pour 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20 Minutes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, réalisée auprès de personnes âgées de 18 à 30 ans*. Pour eux, Facebook est toujours le </w:t>
      </w:r>
      <w:bookmarkStart w:id="0" w:name="_GoBack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réseau social privilégié quand il s’agit de communiquer avec leur famille (63 %) et leurs amis (56 %), partager le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urs émotions (37 %), séduire (33 %) et surtout connaître la vie </w:t>
      </w:r>
      <w:bookmarkEnd w:id="0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des autres (71 %). Et pour les photos de vacances, il est privilégié à 46 %, juste devant Instagram (33 %), propriété de… Facebook.</w:t>
      </w:r>
    </w:p>
    <w:p w14:paraId="1A1631F7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&gt;&gt; A lire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aussi 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 VIDEO. Réseaux sociaux: Notre addiction résumée en 99 secondes</w:t>
      </w:r>
    </w:p>
    <w:p w14:paraId="60878C72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Stéphane Hugon, sociologue et chercheur au Centre d’Etudes sur l’Actuel et le Quotidien, explique cette hégémonie par le repositionnement de la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marque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« C’est en train de devenir un site générique, qui s’est départi de son image d’outil adolesce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nt des débuts. Facebook cultive volontairement une marque faible, presque neutre, afin de se laisser approprier par tout le monde. »</w:t>
      </w:r>
    </w:p>
    <w:p w14:paraId="4B23E8B3" w14:textId="77777777" w:rsidR="00EB6754" w:rsidRDefault="00863C9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La patience contre l’urgence</w:t>
      </w:r>
    </w:p>
    <w:p w14:paraId="3BA2FB76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Et s’il reste la référence pour les 18-30 ans, c’est qu’il passe désormais comme plus adulte que ses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concurrents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« Pour les plus jeunes, il y a un rapport à l’urgence qu’offrent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Snapchat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et </w:t>
      </w:r>
      <w:r>
        <w:rPr>
          <w:rFonts w:ascii="Helvetica Neue" w:eastAsia="Helvetica Neue" w:hAnsi="Helvetica Neue" w:cs="Helvetica Neue"/>
          <w:color w:val="0091AA"/>
          <w:sz w:val="24"/>
          <w:szCs w:val="24"/>
          <w:u w:val="single"/>
        </w:rPr>
        <w:t>Periscope</w:t>
      </w:r>
      <w:r>
        <w:rPr>
          <w:rFonts w:ascii="Helvetica Neue" w:eastAsia="Helvetica Neue" w:hAnsi="Helvetica Neue" w:cs="Helvetica Neue"/>
          <w:color w:val="0091AA"/>
          <w:sz w:val="24"/>
          <w:szCs w:val="24"/>
        </w:rPr>
        <w:t> 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par exemple. Mais ils perdent leur utilité hors de l’adolescence. Che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z l’adulte, la patience est une vertu, et Facebook joue sur cette temporalité plus longue », note le spécialiste.</w:t>
      </w:r>
    </w:p>
    <w:p w14:paraId="7695AEF0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Il n’y a que pour se renseigner sur l’actualité et montrer ses photos et vidéos de soirée que Facebook n’est pas le réseau social de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référence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Twitter est préféré par 50 % des personnes sondées dans le premier cas (40 % quand même pour Facebook), et 43 % choisissent Snapchat dans le second cas (37 % pour Facebook). Snapchat est d’ailleurs la deuxième plateforme la plus citée, notamment pour di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scuter avec ses amis, séduire et partager ses émotions.</w:t>
      </w:r>
    </w:p>
    <w:p w14:paraId="67651B8E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&gt;&gt; A lire </w:t>
      </w:r>
      <w:proofErr w:type="gramStart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>aussi :</w:t>
      </w:r>
      <w:proofErr w:type="gramEnd"/>
      <w:r>
        <w:rPr>
          <w:rFonts w:ascii="Helvetica Neue" w:eastAsia="Helvetica Neue" w:hAnsi="Helvetica Neue" w:cs="Helvetica Neue"/>
          <w:b/>
          <w:color w:val="0091AA"/>
          <w:sz w:val="24"/>
          <w:szCs w:val="24"/>
          <w:shd w:val="clear" w:color="auto" w:fill="F1F1F1"/>
        </w:rPr>
        <w:t xml:space="preserve"> Les mystères de Snapchat expliqués par la science</w:t>
      </w:r>
    </w:p>
    <w:p w14:paraId="2CDF05DB" w14:textId="77777777" w:rsidR="00EB6754" w:rsidRDefault="00863C9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Les réseaux sociaux, « des utopies interstitielles »</w:t>
      </w:r>
    </w:p>
    <w:p w14:paraId="02F07249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Autres réponses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intéressantes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68 % des personnes sondées ont assuré que ce qu’ils partagent sur les réseaux sociaux ressemble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 à leur vie. Mais seulement 53 % pensent que ce que leurs amis partagent correspond à leur vie. En retournant ces chiffres, cela veut dire que presque un tiers des utilisateurs assument de « mentir », et la moitié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lastRenderedPageBreak/>
        <w:t xml:space="preserve">acceptent que leurs amis fassent de même.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« La vérité d’Internet n’est en réalité ni vraie ni fausse, explique Stéphane Hugon. Les réseaux sociaux offrent des espaces de fiction et tout le monde accepte ces règles du jeu. »</w:t>
      </w:r>
    </w:p>
    <w:p w14:paraId="5D5D182F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Comment s’est construit cet accord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tacite ?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« La dynamique des réseaux soc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iaux est avant tout de tromper l’ennui. Ce sont des mensonges bienveillants qui créent ce qu’on peut appeler des utopies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interstitielles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nous avons abandonné les vraies et grandes utopies (les combats sociaux par exemple) pour se créer des petits espaces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, des refuges qui redonnent, par ces stratégies de fiction, de la passion à une société qui en manque. »</w:t>
      </w:r>
    </w:p>
    <w:p w14:paraId="5775AFB9" w14:textId="77777777" w:rsidR="00EB6754" w:rsidRDefault="00863C93">
      <w:pPr>
        <w:pStyle w:val="Heading2"/>
        <w:spacing w:before="240"/>
      </w:pPr>
      <w:r>
        <w:rPr>
          <w:rFonts w:ascii="Open Sans" w:eastAsia="Open Sans" w:hAnsi="Open Sans" w:cs="Open Sans"/>
          <w:color w:val="4C4D4E"/>
        </w:rPr>
        <w:t>La qualité des interactions prime sur la quantité</w:t>
      </w:r>
    </w:p>
    <w:p w14:paraId="58E32538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Dans le même ordre d’idée, 64 % des sondés ont indiqué n’accorder aucune importance à leur nombre de 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likes, commentaires, amis ou followers, 33 % admettent y jeter un œil « sans en faire une obsession », et seulement 2 % admettent suivre cela attentivement. Stéphane Hugon pense que ce dernier chiffre doit être plus élevé dans le fait, mais il note un rale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 xml:space="preserve">ntissement depuis quelques années dans la course aux likes, notamment dans la tranche des 18-30 ans interrogés pour ce </w:t>
      </w:r>
      <w:proofErr w:type="gramStart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sondage :</w:t>
      </w:r>
      <w:proofErr w:type="gramEnd"/>
      <w:r>
        <w:rPr>
          <w:rFonts w:ascii="Helvetica Neue" w:eastAsia="Helvetica Neue" w:hAnsi="Helvetica Neue" w:cs="Helvetica Neue"/>
          <w:color w:val="4C4D4E"/>
          <w:sz w:val="24"/>
          <w:szCs w:val="24"/>
        </w:rPr>
        <w:t> « Ils sont désormais plus attentifs à la qualité qu’à la quantité. Si vos abonnés ne pensent pas comme vous, ne vous intéressen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t pas, l’outil perd de sa force. Il y a un entre-deux entre l’individu et la masse, c’est la tribu. »</w:t>
      </w:r>
    </w:p>
    <w:p w14:paraId="1D17CD75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color w:val="4C4D4E"/>
          <w:sz w:val="24"/>
          <w:szCs w:val="24"/>
        </w:rPr>
        <w:t>La volonté de se fondre dans une communauté plus restreinte s’affirme à l’arrivée à l’âge adulte. D’où le maintien de Facebook comme réseau social de réfé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rence chez les 18-30 ans, le site permettant de décider des personnes qui intègrent ce réseau (contrairement au système d’abonnement de Twitter par exemple).</w:t>
      </w:r>
    </w:p>
    <w:p w14:paraId="3531BB80" w14:textId="77777777" w:rsidR="00EB6754" w:rsidRDefault="00863C93">
      <w:pPr>
        <w:spacing w:after="0" w:line="240" w:lineRule="auto"/>
      </w:pP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* Enquête </w:t>
      </w:r>
      <w:r>
        <w:rPr>
          <w:rFonts w:ascii="Helvetica Neue" w:eastAsia="Helvetica Neue" w:hAnsi="Helvetica Neue" w:cs="Helvetica Neue"/>
          <w:color w:val="4C4D4E"/>
          <w:sz w:val="24"/>
          <w:szCs w:val="24"/>
        </w:rPr>
        <w:t>20 Minutes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 avec OpinionWay réalisée en ligne par questionnaire auto administré le 20 mai</w:t>
      </w:r>
      <w:r>
        <w:rPr>
          <w:rFonts w:ascii="Helvetica Neue" w:eastAsia="Helvetica Neue" w:hAnsi="Helvetica Neue" w:cs="Helvetica Neue"/>
          <w:i/>
          <w:color w:val="4C4D4E"/>
          <w:sz w:val="24"/>
          <w:szCs w:val="24"/>
        </w:rPr>
        <w:t> 2016 auprès d’un échantillon représentatif de 743 jeunes âgés de 18 à 30 ans (méthode des quotas).</w:t>
      </w:r>
    </w:p>
    <w:p w14:paraId="4FF2E79A" w14:textId="77777777" w:rsidR="00EB6754" w:rsidRDefault="00EB6754">
      <w:bookmarkStart w:id="1" w:name="h.gjdgxs" w:colFirst="0" w:colLast="0"/>
      <w:bookmarkEnd w:id="1"/>
    </w:p>
    <w:sectPr w:rsidR="00EB6754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B6754"/>
    <w:rsid w:val="00863C93"/>
    <w:rsid w:val="00EB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69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689</Words>
  <Characters>3933</Characters>
  <Application>Microsoft Macintosh Word</Application>
  <DocSecurity>0</DocSecurity>
  <Lines>32</Lines>
  <Paragraphs>9</Paragraphs>
  <ScaleCrop>false</ScaleCrop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2016-06-15T19:09:00Z</dcterms:created>
  <dcterms:modified xsi:type="dcterms:W3CDTF">2016-06-15T19:09:00Z</dcterms:modified>
</cp:coreProperties>
</file>