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before="300" w:line="240" w:lineRule="auto"/>
        <w:contextualSpacing w:val="0"/>
      </w:pPr>
      <w:r w:rsidDel="00000000" w:rsidR="00000000" w:rsidRPr="00000000">
        <w:rPr>
          <w:rFonts w:ascii="Play" w:cs="Play" w:eastAsia="Play" w:hAnsi="Play"/>
          <w:color w:val="000000"/>
          <w:sz w:val="48"/>
          <w:szCs w:val="48"/>
          <w:rtl w:val="0"/>
        </w:rPr>
        <w:t xml:space="preserve">Bac 2016 : 695 000 candidats en dernière ligne droite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emposTextSemibold" w:cs="TiemposTextSemibold" w:eastAsia="TiemposTextSemibold" w:hAnsi="TiemposTextSemibold"/>
          <w:color w:val="464646"/>
          <w:sz w:val="32"/>
          <w:szCs w:val="32"/>
          <w:highlight w:val="white"/>
          <w:rtl w:val="0"/>
        </w:rPr>
        <w:t xml:space="preserve">Les dix chiffres clés de cette nouvelle édition du baccalauréat, qui débute mercredi 15 juin, avec, dans les séries générales et technologiques, la redoutée épreuve de philosophie.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695 000, 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c’est le nombre de candidats. Parmi eux, 52,1 % sont inscrits dans la voie générale, 19,7 % passent un bac technologique et 28,2 % ont suivi une filière professionnelle. Les élèves de 1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vertAlign w:val="superscript"/>
          <w:rtl w:val="0"/>
        </w:rPr>
        <w:t xml:space="preserve">re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 sont par ailleurs 503 000 à passer cette année les épreuves anticipées.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1,59 %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, telle est l’augmentation des effectifs globaux par rapport à 2015. Pour rappel, l’an dernier, 77 % des jeunes de la même classe d’âge ont obtenu le baccalauréat.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14 ans, 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c’est l’âge du candidat le plus jeune, tandis que le plus vieux est âgé de 82 ans.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4 591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 centres d’examen sont déployés en France, auxquels il faut ajouter ceux mis en place dans 85 pays étrangers.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2 900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 sujets seront proposés aux candidats ou gardés en réserve, pour parer à tout incident.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170 000 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correcteurs et examinateurs sont mobilisés pour cette session, avec notamment 4 millions de copies à noter.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80 €, 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c’est le coût approximatif du baccalauréat par candidat.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, c’est le nombre de jours d’épreuves écrites, à partir du mercredi 15, pour les séries générales et technologiques (3 jours pour le baccalauréat professionnel). Cela représente un jour supplémentaire par rapport à ce qui se pratiquait il y a quelques années. Cette organisation permet aussi aux candidats de bénéficier d’un week-end de révisions, à mi-parcours.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30, 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le nombre de bougies que souffle cette année le baccalauréat professionnel.</w:t>
      </w:r>
    </w:p>
    <w:p w:rsidR="00000000" w:rsidDel="00000000" w:rsidP="00000000" w:rsidRDefault="00000000" w:rsidRPr="00000000">
      <w:pPr>
        <w:spacing w:after="300" w:lineRule="auto"/>
        <w:contextualSpacing w:val="0"/>
        <w:jc w:val="both"/>
      </w:pPr>
      <w:r w:rsidDel="00000000" w:rsidR="00000000" w:rsidRPr="00000000">
        <w:rPr>
          <w:rFonts w:ascii="TiemposTextRegular" w:cs="TiemposTextRegular" w:eastAsia="TiemposTextRegular" w:hAnsi="TiemposTextRegular"/>
          <w:b w:val="1"/>
          <w:color w:val="333333"/>
          <w:sz w:val="32"/>
          <w:szCs w:val="32"/>
          <w:rtl w:val="0"/>
        </w:rPr>
        <w:t xml:space="preserve">5 700</w:t>
      </w:r>
      <w:r w:rsidDel="00000000" w:rsidR="00000000" w:rsidRPr="00000000">
        <w:rPr>
          <w:rFonts w:ascii="TiemposTextRegular" w:cs="TiemposTextRegular" w:eastAsia="TiemposTextRegular" w:hAnsi="TiemposTextRegular"/>
          <w:color w:val="333333"/>
          <w:sz w:val="32"/>
          <w:szCs w:val="32"/>
          <w:rtl w:val="0"/>
        </w:rPr>
        <w:t xml:space="preserve"> candidats au « bac pro » prendront part cette année à une épreuve expérimentale et facultative de « mobilité transnationale », qui permet de valoriser un séjour en Europe, en entreprise ou dans un établissement de formation professionnelle.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TiemposTextSemibold" w:cs="TiemposTextSemibold" w:eastAsia="TiemposTextSemibold" w:hAnsi="TiemposTextSemibold"/>
          <w:color w:val="464646"/>
          <w:sz w:val="32"/>
          <w:szCs w:val="32"/>
          <w:rtl w:val="0"/>
        </w:rPr>
        <w:t xml:space="preserve">Denis Peiron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Play">
    <w:embedRegular w:fontKey="{00000000-0000-0000-0000-000000000000}" r:id="rId1" w:subsetted="0"/>
    <w:embedBold w:fontKey="{00000000-0000-0000-0000-000000000000}" r:id="rId2" w:subsetted="0"/>
  </w:font>
  <w:font w:name="TiemposTextSemibold"/>
  <w:font w:name="TiemposText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