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D50DFEB" w14:textId="77777777" w:rsidR="00EB19B1" w:rsidRDefault="007A2C87">
      <w:pPr>
        <w:spacing w:after="15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NEOMA Business School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inaugure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nouvel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Confucius des Affaires</w:t>
      </w:r>
    </w:p>
    <w:p w14:paraId="52AB3E2B" w14:textId="77777777" w:rsidR="00EB19B1" w:rsidRDefault="007A2C87">
      <w:pPr>
        <w:spacing w:after="150"/>
        <w:ind w:firstLine="480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Le 28 mars, le 16e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Confucius de France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vu le jour à </w:t>
      </w:r>
      <w:r>
        <w:rPr>
          <w:rFonts w:ascii="Times New Roman" w:eastAsia="Times New Roman" w:hAnsi="Times New Roman" w:cs="Times New Roman"/>
          <w:sz w:val="24"/>
          <w:szCs w:val="24"/>
        </w:rPr>
        <w:t>Rouen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avec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cérémonie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dévoilement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plaque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Confucius des Affaires de NEOMA Business School.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Laurent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Fabius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Affaires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étrangères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Xu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générale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exécutive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Siège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l’Institut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Confucius,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procédé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ensemble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dévoilement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officiel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plaque.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également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cérémonie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inaugurale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Xue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Jinwen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secrétaire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l’Université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Chine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Yansheng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ministre-conseiller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Service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l’ambassade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Chine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Nicolas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Mayeur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Rossignol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régional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Haute-Normandie,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Frédéric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Sanchez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Communauté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l’Agglomération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Rouennaise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(CREA),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Yves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Bénard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d’Administration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NEOMA Business School,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Frank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Bostyn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NEOMA Business School,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de 300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étudiants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chinois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divers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Sylvie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Bermann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ambassadeur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Chine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première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conférence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l’Institut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Confucius.</w:t>
      </w:r>
    </w:p>
    <w:p w14:paraId="0E7CE4F2" w14:textId="77777777" w:rsidR="00EB19B1" w:rsidRDefault="007A2C87">
      <w:pPr>
        <w:spacing w:after="150"/>
        <w:ind w:firstLine="480"/>
        <w:jc w:val="center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Laurent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Fabius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Affaires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étrangères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Xu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générale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exécutive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Siège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l’Institut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Confucius,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dévoilent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ensemble la plaque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l’Institut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Confucius des Affaires.</w:t>
      </w:r>
    </w:p>
    <w:p w14:paraId="6867CBEA" w14:textId="77777777" w:rsidR="00EB19B1" w:rsidRDefault="00EB19B1">
      <w:pPr>
        <w:spacing w:after="150"/>
        <w:ind w:firstLine="480"/>
      </w:pPr>
    </w:p>
    <w:p w14:paraId="7106AC18" w14:textId="77777777" w:rsidR="00EB19B1" w:rsidRDefault="007A2C87">
      <w:pPr>
        <w:spacing w:after="150"/>
        <w:ind w:firstLine="48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Laurent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abius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félicité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l’Institut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Confucius pour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établissement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 la </w:t>
      </w:r>
      <w:r>
        <w:rPr>
          <w:rFonts w:ascii="Times New Roman" w:eastAsia="Times New Roman" w:hAnsi="Times New Roman" w:cs="Times New Roman"/>
          <w:sz w:val="24"/>
          <w:szCs w:val="24"/>
        </w:rPr>
        <w:t>Chine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fêtent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50e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anniversaire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l’établissement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relations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diplomatiques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chinois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Xi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Jinping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effectue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l’ouverture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l’Institut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Confucius des Affaires de NEOMA Business School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permettra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nouvelle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passerelle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éducatifs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commerciaux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pays, a-t-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déclaré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04F7A0" w14:textId="77777777" w:rsidR="00EB19B1" w:rsidRDefault="007A2C87">
      <w:pPr>
        <w:spacing w:after="150"/>
        <w:ind w:firstLine="480"/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Xu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quant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souligné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Confucius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disposait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excellente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situation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géographique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d’un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spécialisation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conséquence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fort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soutien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part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autorités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gou</w:t>
      </w:r>
      <w:r>
        <w:rPr>
          <w:rFonts w:ascii="Times New Roman" w:eastAsia="Times New Roman" w:hAnsi="Times New Roman" w:cs="Times New Roman"/>
          <w:sz w:val="24"/>
          <w:szCs w:val="24"/>
        </w:rPr>
        <w:t>vernementales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échelons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entreprises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locales,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inévitablement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appelé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connaître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développement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Siège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l’Institut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Confucius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s’attachera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apporter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tout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soutien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possible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établissement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l’envoi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bourses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étudiants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développement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académiques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9C85F9" w14:textId="77777777" w:rsidR="00EB19B1" w:rsidRDefault="007A2C87">
      <w:pPr>
        <w:spacing w:after="150"/>
        <w:ind w:firstLine="48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Xu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générale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exécutive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Siège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l’Institut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Confucius.</w:t>
      </w:r>
    </w:p>
    <w:p w14:paraId="4CCC7AEC" w14:textId="77777777" w:rsidR="00EB19B1" w:rsidRDefault="007A2C87">
      <w:pPr>
        <w:spacing w:after="150"/>
        <w:ind w:firstLine="48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Discoursde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Frank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Bostyn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NEOMA Business School.</w:t>
      </w:r>
    </w:p>
    <w:p w14:paraId="5B9484ED" w14:textId="77777777" w:rsidR="00EB19B1" w:rsidRDefault="007A2C87">
      <w:pPr>
        <w:spacing w:after="150"/>
        <w:ind w:firstLine="48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Xu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Jingwen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secrétaire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l’Université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Nankai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6BBC6617" w14:textId="77777777" w:rsidR="00EB19B1" w:rsidRDefault="007A2C87">
      <w:pPr>
        <w:spacing w:after="150"/>
        <w:ind w:firstLine="48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Première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conférence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Sylvie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Bermann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ambassadeur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Chine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A57312" w14:textId="77777777" w:rsidR="00EB19B1" w:rsidRDefault="007A2C87">
      <w:pPr>
        <w:spacing w:after="150"/>
        <w:ind w:firstLine="48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L’Institut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Confucius des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Affaires de NEOMA Business School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premier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Confucius des Affaires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ouvrir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Fruit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coopération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la NEOMA Business School de Rouen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l’Université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Nankai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Chine,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r>
        <w:rPr>
          <w:rFonts w:ascii="Times New Roman" w:eastAsia="Times New Roman" w:hAnsi="Times New Roman" w:cs="Times New Roman"/>
          <w:sz w:val="24"/>
          <w:szCs w:val="24"/>
        </w:rPr>
        <w:t>Rouen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portuaire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vise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ouvrir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entreprises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fenêtre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r>
        <w:rPr>
          <w:rFonts w:ascii="Times New Roman" w:eastAsia="Times New Roman" w:hAnsi="Times New Roman" w:cs="Times New Roman"/>
          <w:sz w:val="24"/>
          <w:szCs w:val="24"/>
        </w:rPr>
        <w:t>Chine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s’agit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7e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Confucius des Affaires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monde, les six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précédents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-Unis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Royaume-Uni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Danemark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Brésil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Grèce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3C56FA" w14:textId="77777777" w:rsidR="00EB19B1" w:rsidRDefault="00EB19B1"/>
    <w:sectPr w:rsidR="00EB19B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19B1"/>
    <w:rsid w:val="007A2C87"/>
    <w:rsid w:val="00EB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BF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3000</Characters>
  <Application>Microsoft Macintosh Word</Application>
  <DocSecurity>0</DocSecurity>
  <Lines>25</Lines>
  <Paragraphs>7</Paragraphs>
  <ScaleCrop>false</ScaleCrop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2016-01-08T22:10:00Z</dcterms:created>
  <dcterms:modified xsi:type="dcterms:W3CDTF">2016-01-08T22:11:00Z</dcterms:modified>
</cp:coreProperties>
</file>