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E04F80" w14:textId="77777777" w:rsidR="00DF6CB2" w:rsidRDefault="009D35C0" w:rsidP="009D35C0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faute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l’école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6156B93D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Grégoire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Fleurot</w:t>
      </w:r>
      <w:proofErr w:type="spellEnd"/>
    </w:p>
    <w:p w14:paraId="570D4DE6" w14:textId="77777777" w:rsidR="00DF6CB2" w:rsidRDefault="009D35C0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4724A3F" w14:textId="77777777" w:rsidR="00DF6CB2" w:rsidRDefault="009D35C0">
      <w:pPr>
        <w:spacing w:after="21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Deuxième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série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autour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problème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la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avec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l'anglais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Quelle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responsabilité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faible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d'anglais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collégiens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peut-elle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s'améliorer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1F9716A0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Pourquoi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sont-ils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Slate.fr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question au travers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</w:t>
      </w:r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articles.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D'abord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vraiment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études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démontrent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Face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situation,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Et,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enfin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4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quels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sont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les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facteurs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bien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plus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profonds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et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structurels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influencent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rapport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général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24BB366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 appel: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la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France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 un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problème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avec la langue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anglaise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lorsqu’on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compare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voisins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solides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l’Enquête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linguistiquespubliée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2011 par la Commission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démontrent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2DF72B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dressé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premier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réflexe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rechercher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jeu-là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arrive en tête des suspects.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’école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prend-elle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millions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d’enfants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d’adolescents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76FFF6B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résultats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l’étude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fouillée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coup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maîtrise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particulièrement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l’objet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d’efforts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considérables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publication en 2001 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l’Europe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Cadre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commu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7">
        <w:r>
          <w:rPr>
            <w:rFonts w:ascii="Times New Roman" w:eastAsia="Times New Roman" w:hAnsi="Times New Roman" w:cs="Times New Roman"/>
            <w:sz w:val="24"/>
            <w:szCs w:val="24"/>
          </w:rPr>
          <w:t>CECR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), un document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recherche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linguistique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objectifs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l'enseignement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d'une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ngue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établit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échelle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d’évaluation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universelle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maîtrise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langue.</w:t>
      </w:r>
    </w:p>
    <w:p w14:paraId="7EA691B2" w14:textId="77777777" w:rsidR="00DF6CB2" w:rsidRDefault="009D35C0" w:rsidP="009D35C0">
      <w:pPr>
        <w:spacing w:after="75"/>
        <w:jc w:val="center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Commencer plus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tôt</w:t>
      </w:r>
      <w:proofErr w:type="spellEnd"/>
    </w:p>
    <w:p w14:paraId="57305419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 CECR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traduit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scolaires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rentrée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cadre d’un Plan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rénovation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l’accent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longtemps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délaissé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renforcement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oral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l’objet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circulaire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2009.</w:t>
      </w:r>
    </w:p>
    <w:p w14:paraId="7417156D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première langue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majorité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aujourd’hui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obligatoire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CE1,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avec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maternelles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font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sensibilisation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 travers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l’écoute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fonction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capacités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représentant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Jacques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François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Dubuche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9DE857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Conscient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écoliers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</w:t>
      </w:r>
      <w:r>
        <w:rPr>
          <w:rFonts w:ascii="Times New Roman" w:eastAsia="Times New Roman" w:hAnsi="Times New Roman" w:cs="Times New Roman"/>
          <w:sz w:val="24"/>
          <w:szCs w:val="24"/>
        </w:rPr>
        <w:t>Espagne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Malte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Croatie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Pologne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commencent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bligatoire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tôt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scolarité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décidé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proposition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actuellement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l’étude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arguant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précocité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l’exposition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langue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étrangère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facteur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avéré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progrès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estime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Mr.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Dubuche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E72142" w14:textId="77777777" w:rsidR="00DF6CB2" w:rsidRDefault="009D35C0" w:rsidP="009D35C0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nuls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est-ce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fatalité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14:paraId="45F397AD" w14:textId="77777777" w:rsidR="00DF6CB2" w:rsidRDefault="00DF6CB2">
      <w:pPr>
        <w:spacing w:after="0"/>
      </w:pPr>
    </w:p>
    <w:p w14:paraId="2D0E9241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L’enquête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Commission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lacunes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problèmes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concrets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auxquels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s’attaque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déjà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méritent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beaucoup de travail.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avec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Suède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tout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formation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initiale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continue).</w:t>
      </w:r>
    </w:p>
    <w:p w14:paraId="230D8941" w14:textId="77777777" w:rsidR="00DF6CB2" w:rsidRDefault="009D35C0">
      <w:pPr>
        <w:spacing w:after="10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«Pendant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ngtemps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l’enseignement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école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primaire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déficient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assuré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par des assistants de langue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concède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-t-on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on a fait beaucoup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d’efforts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formation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initiale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 continue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désormais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eux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donnent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d’anglais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.»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affirma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conseiller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Pauline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Joseph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59573A95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Effectivement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26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août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2010,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lauréats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concours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recrutement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justifier de la certification CLES (</w:t>
      </w:r>
      <w:hyperlink r:id="rId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Compétences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en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langues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l’enseignement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supérieur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faudra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attendre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améliore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situation.</w:t>
      </w:r>
    </w:p>
    <w:p w14:paraId="026F5A46" w14:textId="77777777" w:rsidR="00DF6CB2" w:rsidRDefault="009D35C0" w:rsidP="009D35C0">
      <w:pPr>
        <w:spacing w:after="75"/>
        <w:jc w:val="center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intégrée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langue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étrangère</w:t>
      </w:r>
      <w:proofErr w:type="spellEnd"/>
    </w:p>
    <w:p w14:paraId="04E6D160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domaine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faire,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intégrée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d’apprendre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mathématiques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’histoire-géographie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commissaire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Figel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écrivait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enquête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 2006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sujet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FB0E38" w14:textId="77777777" w:rsidR="00DF6CB2" w:rsidRDefault="009D35C0">
      <w:pPr>
        <w:spacing w:after="100"/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«Grâce 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d’enseignement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apprennent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matières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programme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d’études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temps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qu’ils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mettent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pratique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améliorent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leurs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compétences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linguistiques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.»</w:t>
      </w:r>
      <w:proofErr w:type="gramEnd"/>
    </w:p>
    <w:p w14:paraId="2B5D499C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fait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pays, avec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Grèce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Croatie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collèges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possibilité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d’apprendre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l’Éducation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on a conscience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l’importance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d’initiative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4DDB702" w14:textId="77777777" w:rsidR="00DF6CB2" w:rsidRDefault="009D35C0">
      <w:pPr>
        <w:spacing w:after="100"/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exposition à la langue plus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importante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permet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s’exprimer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langue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étrangère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d’autres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contextes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L’intention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différente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l’élève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d’histoire-géo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et 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simplement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parler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anglais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.»</w:t>
      </w:r>
      <w:proofErr w:type="gramEnd"/>
    </w:p>
    <w:p w14:paraId="38C294F1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l’enseignement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jusque-là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réservé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sections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internationales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également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possible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dehors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dispositifs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spécifiques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professeurs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 faire.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délégué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Fréderic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Lapointe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précise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faits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développé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l’objectif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fixé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2005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d’augmenter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20%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sections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lycée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dépa</w:t>
      </w:r>
      <w:r>
        <w:rPr>
          <w:rFonts w:ascii="Times New Roman" w:eastAsia="Times New Roman" w:hAnsi="Times New Roman" w:cs="Times New Roman"/>
          <w:sz w:val="24"/>
          <w:szCs w:val="24"/>
        </w:rPr>
        <w:t>ssé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D8AF24" w14:textId="77777777" w:rsidR="00DF6CB2" w:rsidRDefault="009D35C0" w:rsidP="009D35C0">
      <w:pPr>
        <w:spacing w:after="75"/>
        <w:jc w:val="center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Bons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</w:p>
    <w:p w14:paraId="62C3C21B" w14:textId="77777777" w:rsidR="00DF6CB2" w:rsidRDefault="009D35C0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Heureusement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éducatif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n’est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traîne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aspects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l’apprentissage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 pays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accorde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plus de budget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d’échanges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>
        <w:rPr>
          <w:rFonts w:ascii="Times New Roman" w:eastAsia="Times New Roman" w:hAnsi="Times New Roman" w:cs="Times New Roman"/>
          <w:sz w:val="24"/>
          <w:szCs w:val="24"/>
        </w:rPr>
        <w:t>culturels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enseignants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langues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étrangères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français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Europe qui font le plus de voyages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personnels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plus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pays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enseignent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FA7156" w14:textId="77777777" w:rsidR="00DF6CB2" w:rsidRDefault="009D35C0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pays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troisième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reçoivent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1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trois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heures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cours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par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semaine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en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et en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2, et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d’élèves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langue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morte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supérieure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européenne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DA9675" w14:textId="77777777" w:rsidR="00DF6CB2" w:rsidRDefault="009D35C0">
      <w:pPr>
        <w:spacing w:after="0"/>
      </w:pPr>
      <w:bookmarkStart w:id="1" w:name="h.gjdgxs" w:colFirst="0" w:colLast="0"/>
      <w:bookmarkEnd w:id="1"/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Grégoire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Fleurot</w:t>
      </w:r>
      <w:proofErr w:type="spellEnd"/>
    </w:p>
    <w:p w14:paraId="10CAD269" w14:textId="77777777" w:rsidR="00DF6CB2" w:rsidRDefault="00DF6CB2"/>
    <w:sectPr w:rsidR="00DF6CB2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F6CB2"/>
    <w:rsid w:val="009D35C0"/>
    <w:rsid w:val="00DF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893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duscol.education.fr/pid23244-cid46760/horaires-de-la-classe-de-troisieme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slate.fr/story/68587/francais-nuls-anglais-fatalite" TargetMode="External"/><Relationship Id="rId5" Type="http://schemas.openxmlformats.org/officeDocument/2006/relationships/hyperlink" Target="http://www.slate.fr/story/68577/francais-nuls-anglais" TargetMode="External"/><Relationship Id="rId6" Type="http://schemas.openxmlformats.org/officeDocument/2006/relationships/hyperlink" Target="http://eduscol.education.fr/cid45754/bref-historique.html" TargetMode="External"/><Relationship Id="rId7" Type="http://schemas.openxmlformats.org/officeDocument/2006/relationships/hyperlink" Target="http://www.coe.int/t/dg4/linguistic/cadre_FR.asp?" TargetMode="External"/><Relationship Id="rId8" Type="http://schemas.openxmlformats.org/officeDocument/2006/relationships/hyperlink" Target="http://cache.media.education.gouv.fr/file/Politiques_educatives/95/4/renforcement-anglais-oral_41892_41954.pdf" TargetMode="External"/><Relationship Id="rId9" Type="http://schemas.openxmlformats.org/officeDocument/2006/relationships/hyperlink" Target="http://www.certification-cles.fr/" TargetMode="External"/><Relationship Id="rId10" Type="http://schemas.openxmlformats.org/officeDocument/2006/relationships/hyperlink" Target="http://ec.europa.eu/languages/documents/studies/clil-at-school-in-europe_f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1090</Words>
  <Characters>6214</Characters>
  <Application>Microsoft Macintosh Word</Application>
  <DocSecurity>0</DocSecurity>
  <Lines>51</Lines>
  <Paragraphs>14</Paragraphs>
  <ScaleCrop>false</ScaleCrop>
  <LinksUpToDate>false</LinksUpToDate>
  <CharactersWithSpaces>7290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2016-01-08T22:23:00Z</dcterms:created>
  <dcterms:modified xsi:type="dcterms:W3CDTF">2016-01-08T22:24:00Z</dcterms:modified>
</cp:coreProperties>
</file>