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79B02B8" w14:textId="77777777" w:rsidR="00334263" w:rsidRDefault="00A71142" w:rsidP="00A71142">
      <w:pPr>
        <w:spacing w:before="100" w:after="280"/>
        <w:outlineLvl w:val="0"/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Macron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achoppe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 droit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l’environnement</w:t>
      </w:r>
      <w:proofErr w:type="spellEnd"/>
    </w:p>
    <w:p w14:paraId="50C41E97" w14:textId="77777777" w:rsidR="00334263" w:rsidRDefault="00A7114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> Par 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Martine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Valo</w:t>
      </w:r>
      <w:proofErr w:type="spellEnd"/>
    </w:p>
    <w:p w14:paraId="0ED66737" w14:textId="77777777" w:rsidR="00334263" w:rsidRDefault="00334263">
      <w:pPr>
        <w:spacing w:after="0"/>
      </w:pPr>
    </w:p>
    <w:p w14:paraId="52427315" w14:textId="77777777" w:rsidR="00334263" w:rsidRDefault="00A71142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l’Assemblée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nationale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l’examen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 </w:t>
      </w:r>
      <w:hyperlink r:id="rId4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projet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de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Macron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n’en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pas encore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arrivé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au tour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l’article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28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celui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-ci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animait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déjà la séance de questions 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mercredi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28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janvier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réponse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l’inquiétude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exprimée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à son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sujet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députée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écologiste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Michèle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Bonneton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Ségolène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Royal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s’est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voulue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conciliante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: 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« Le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tout à fait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ouvert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dépôt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et au vote d’un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amendemement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destiné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à </w:t>
      </w:r>
      <w:hyperlink r:id="rId5">
        <w:proofErr w:type="spellStart"/>
        <w:r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garantir</w:t>
        </w:r>
        <w:proofErr w:type="spellEnd"/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 la non-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régression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de droit à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l’</w:t>
      </w:r>
      <w:hyperlink r:id="rId6">
        <w:r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environnement</w:t>
        </w:r>
        <w:proofErr w:type="spellEnd"/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 »</w:t>
      </w:r>
    </w:p>
    <w:p w14:paraId="5A45DF1E" w14:textId="77777777" w:rsidR="00334263" w:rsidRDefault="00A71142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</w:t>
      </w:r>
      <w:hyperlink r:id="rId7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 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texte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que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défend</w:t>
        </w:r>
        <w:proofErr w:type="spellEnd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 xml:space="preserve"> le </w:t>
        </w:r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m</w:t>
        </w:r>
        <w:r>
          <w:rPr>
            <w:rFonts w:ascii="Times New Roman" w:eastAsia="Times New Roman" w:hAnsi="Times New Roman" w:cs="Times New Roman"/>
            <w:b/>
            <w:sz w:val="24"/>
            <w:szCs w:val="24"/>
          </w:rPr>
          <w:t>inistre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l’économie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compte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suffisamment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d’opposants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bonne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volonté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passe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inaperçue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Censé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 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moderniser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le droit de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l’environnement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(…) au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bénéfice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notamment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, des </w:t>
      </w:r>
      <w:hyperlink r:id="rId8">
        <w:proofErr w:type="spellStart"/>
        <w:r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entreprises</w:t>
        </w:r>
        <w:proofErr w:type="spellEnd"/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 et q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ui vise à </w:t>
      </w:r>
      <w:hyperlink r:id="rId9">
        <w:proofErr w:type="spellStart"/>
        <w:r>
          <w:rPr>
            <w:rFonts w:ascii="Times New Roman" w:eastAsia="Times New Roman" w:hAnsi="Times New Roman" w:cs="Times New Roman"/>
            <w:b/>
            <w:i/>
            <w:sz w:val="24"/>
            <w:szCs w:val="24"/>
          </w:rPr>
          <w:t>accélérer</w:t>
        </w:r>
        <w:proofErr w:type="spellEnd"/>
      </w:hyperlink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 la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réalisation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projets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publics et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privés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»,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collimateur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écologistes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certains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socialistes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et de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communistes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En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ffet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afin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 « 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faciliter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les relations entre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l’administration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et les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porteurs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projets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des incidences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l’environnement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»,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propose de </w:t>
      </w:r>
      <w:hyperlink r:id="rId10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confier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au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 </w:t>
      </w:r>
      <w:hyperlink r:id="rId11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pouvoir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de </w:t>
      </w:r>
      <w:hyperlink r:id="rId12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décider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lui-même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ordonnance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règles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je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 la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Ce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recadrage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pourrait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  <w:hyperlink r:id="rId13">
        <w:r>
          <w:rPr>
            <w:rFonts w:ascii="Times New Roman" w:eastAsia="Times New Roman" w:hAnsi="Times New Roman" w:cs="Times New Roman"/>
            <w:b/>
            <w:sz w:val="24"/>
            <w:szCs w:val="24"/>
          </w:rPr>
          <w:t>aider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 à </w:t>
      </w:r>
      <w:hyperlink r:id="rId14">
        <w:proofErr w:type="spellStart"/>
        <w:r>
          <w:rPr>
            <w:rFonts w:ascii="Times New Roman" w:eastAsia="Times New Roman" w:hAnsi="Times New Roman" w:cs="Times New Roman"/>
            <w:b/>
            <w:sz w:val="24"/>
            <w:szCs w:val="24"/>
          </w:rPr>
          <w:t>venir</w:t>
        </w:r>
        <w:proofErr w:type="spellEnd"/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à bout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bonne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partie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recou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déposés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par les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opposants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« aux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grands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chantiers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 »,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le barrage de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Sivens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458D70B8" w14:textId="77777777" w:rsidR="00334263" w:rsidRDefault="00A71142">
      <w:pPr>
        <w:spacing w:after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 </w:t>
      </w:r>
    </w:p>
    <w:p w14:paraId="5E2A0F1F" w14:textId="77777777" w:rsidR="00334263" w:rsidRDefault="00A71142" w:rsidP="00A71142">
      <w:pPr>
        <w:spacing w:after="0"/>
        <w:outlineLvl w:val="0"/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Révision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délais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d’autorisation</w:t>
      </w:r>
      <w:proofErr w:type="spellEnd"/>
    </w:p>
    <w:p w14:paraId="0E92EEA8" w14:textId="77777777" w:rsidR="00334263" w:rsidRDefault="00A71142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L’idée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répandue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sz w:val="24"/>
          <w:szCs w:val="24"/>
        </w:rPr>
        <w:t>France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moindre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réalisation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soumise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un mille-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feuille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procédures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z w:val="24"/>
          <w:szCs w:val="24"/>
        </w:rPr>
        <w:t>melles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enchevêtrement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d’obligations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réglementaires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responsables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rallonge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hyperlink r:id="rId15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sortir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 motif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suffisant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l’administration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</w:t>
      </w:r>
      <w:r>
        <w:rPr>
          <w:rFonts w:ascii="Times New Roman" w:eastAsia="Times New Roman" w:hAnsi="Times New Roman" w:cs="Times New Roman"/>
          <w:sz w:val="24"/>
          <w:szCs w:val="24"/>
        </w:rPr>
        <w:t>blique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hyperlink r:id="rId16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trancher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sans </w:t>
      </w:r>
      <w:hyperlink r:id="rId17">
        <w:r>
          <w:rPr>
            <w:rFonts w:ascii="Times New Roman" w:eastAsia="Times New Roman" w:hAnsi="Times New Roman" w:cs="Times New Roman"/>
            <w:sz w:val="24"/>
            <w:szCs w:val="24"/>
          </w:rPr>
          <w:t>passer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par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? Plus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député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trouve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 </w:t>
      </w:r>
      <w:hyperlink r:id="rId18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redire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.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répètent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l’envi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contrariété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« o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n nous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demande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chèque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blanc !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 »,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tandis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Sabine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Buis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(PS)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temps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envisagé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hyperlink r:id="rId19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déposer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amendement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demandant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suppression pure et simple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fameux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article 28.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l’entourent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de 26 à 30,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</w:t>
      </w:r>
      <w:r>
        <w:rPr>
          <w:rFonts w:ascii="Times New Roman" w:eastAsia="Times New Roman" w:hAnsi="Times New Roman" w:cs="Times New Roman"/>
          <w:sz w:val="24"/>
          <w:szCs w:val="24"/>
        </w:rPr>
        <w:t>illeurs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décriés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5DA6711" w14:textId="77777777" w:rsidR="00334263" w:rsidRDefault="00A7114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Car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texte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Emmanuel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Macron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balaie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large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terrain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l’environnement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20">
        <w:r>
          <w:rPr>
            <w:rFonts w:ascii="Times New Roman" w:eastAsia="Times New Roman" w:hAnsi="Times New Roman" w:cs="Times New Roman"/>
            <w:sz w:val="24"/>
            <w:szCs w:val="24"/>
          </w:rPr>
          <w:t>revoir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délais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d’autorisation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secteur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l’urbanisme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façon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d’évaluer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impacts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nature. Il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souhaite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autorité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unique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d’instruire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 </w:t>
      </w:r>
      <w:hyperlink r:id="rId21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délivrer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le feu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 des installations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classées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type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industriel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agricole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hyperlink r:id="rId22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Ses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ambitions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réforme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touchent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compétences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l’indépendance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l’autorité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environnementale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région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à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éventuel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pouvoir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substitution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préfets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vis-à-vis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ayant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refusé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construire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… Surtout,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imagine </w:t>
      </w:r>
      <w:hyperlink r:id="rId23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réformer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 par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ordonnance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modalités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concertation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citoyens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6B0CE52" w14:textId="77777777" w:rsidR="00334263" w:rsidRDefault="00A71142" w:rsidP="00A71142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 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Bercy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dicte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> »</w:t>
      </w:r>
    </w:p>
    <w:p w14:paraId="17E7DCC9" w14:textId="77777777" w:rsidR="00334263" w:rsidRDefault="00A7114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«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24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restreindre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la participation du public, </w:t>
      </w:r>
      <w:hyperlink r:id="rId25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réduire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capacité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d’action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supprimant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par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exemple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pouvoir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démolit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des constructions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illégales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sauf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quelques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zones protégées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très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sensibles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dénonce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Jean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Louis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Rouméguas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hyperlink r:id="rId26">
        <w:r>
          <w:rPr>
            <w:rFonts w:ascii="Times New Roman" w:eastAsia="Times New Roman" w:hAnsi="Times New Roman" w:cs="Times New Roman"/>
            <w:sz w:val="24"/>
            <w:szCs w:val="24"/>
          </w:rPr>
          <w:t>EELV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).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C’est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Bercy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qui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cte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!</w:t>
      </w:r>
      <w:proofErr w:type="gram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Ils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veulent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27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sécuriser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projets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économiques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pas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l’environnement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 droit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domaine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nature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sujet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débat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350DB8F4" w14:textId="77777777" w:rsidR="00334263" w:rsidRDefault="00A71142">
      <w:pPr>
        <w:spacing w:after="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seulement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Macron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illustre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hésitations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tiraillé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exigences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l’économie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et de la protection de la nature,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ouvre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boîte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Pandore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Certains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parlementaires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socialistes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profitent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ainsi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 </w:t>
      </w:r>
      <w:hyperlink r:id="rId28">
        <w:r>
          <w:rPr>
            <w:rFonts w:ascii="Times New Roman" w:eastAsia="Times New Roman" w:hAnsi="Times New Roman" w:cs="Times New Roman"/>
            <w:sz w:val="24"/>
            <w:szCs w:val="24"/>
          </w:rPr>
          <w:t>demander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remis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table.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L’ancienne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ministre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l’écologie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Delphine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Batho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ne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pas de </w:t>
      </w:r>
      <w:hyperlink r:id="rId29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souligner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les contradictions du moment. «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30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politique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est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illisible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assure-t-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On 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peut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pas d’un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côté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31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dire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après les affaires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Sivens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de </w:t>
      </w:r>
      <w:hyperlink r:id="rId32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Notre-Dame-des-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Landes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 </w:t>
      </w:r>
      <w:hyperlink r:id="rId33"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Center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Parcs</w:t>
        </w:r>
        <w:proofErr w:type="spellEnd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 xml:space="preserve"> de 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Roybon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qu’il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davantage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démocratie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participative,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comme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l’a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déclaré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République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, et </w:t>
      </w:r>
      <w:hyperlink r:id="rId34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vouloir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35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court-</w:t>
        </w:r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circuiter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Parlement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! »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Pour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députée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socialiste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: « Ce ne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sont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pas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quelques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aspects techniques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gouvernement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veut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36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gérer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par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ordonnances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principes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mêmes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débat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touchant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aux questions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environnementales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 »</w:t>
      </w:r>
    </w:p>
    <w:p w14:paraId="6A7D2960" w14:textId="77777777" w:rsidR="00334263" w:rsidRDefault="00A71142">
      <w:pPr>
        <w:spacing w:after="0"/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Conférence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environnementale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novembre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2014,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après le choc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causé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ar la mort du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jeune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opposant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Rémi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Fraisse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site de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Sivens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Tarn, </w:t>
      </w:r>
      <w:hyperlink r:id="rId37"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François</w:t>
        </w:r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 xml:space="preserve"> </w:t>
        </w:r>
        <w:proofErr w:type="spellStart"/>
        <w:r>
          <w:rPr>
            <w:rFonts w:ascii="Times New Roman" w:eastAsia="Times New Roman" w:hAnsi="Times New Roman" w:cs="Times New Roman"/>
            <w:color w:val="FF0000"/>
            <w:sz w:val="24"/>
            <w:szCs w:val="24"/>
          </w:rPr>
          <w:t>Hollande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demandé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l’ouverture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d’un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chantier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réflexion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moyens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 </w:t>
      </w:r>
      <w:hyperlink r:id="rId38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favoriser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démocratie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participative,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seule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manière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garantir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dans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 transparence et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resp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onsabilité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bien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préservation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la nature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(…) 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développement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économique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»,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avait-il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solennellement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déclaré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Un bon levier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pour </w:t>
      </w:r>
      <w:hyperlink r:id="rId39">
        <w:proofErr w:type="spellStart"/>
        <w:r>
          <w:rPr>
            <w:rFonts w:ascii="Times New Roman" w:eastAsia="Times New Roman" w:hAnsi="Times New Roman" w:cs="Times New Roman"/>
            <w:sz w:val="24"/>
            <w:szCs w:val="24"/>
          </w:rPr>
          <w:t>désamorcer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l’é</w:t>
      </w:r>
      <w:r>
        <w:rPr>
          <w:rFonts w:ascii="Times New Roman" w:eastAsia="Times New Roman" w:hAnsi="Times New Roman" w:cs="Times New Roman"/>
          <w:sz w:val="24"/>
          <w:szCs w:val="24"/>
        </w:rPr>
        <w:t>mergence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« zones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défendre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», les ZAD, et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mouvements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protestation qui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multiplient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territoire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République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suggérait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même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l’idée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référendums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EA945AE" w14:textId="77777777" w:rsidR="00334263" w:rsidRDefault="00A71142" w:rsidP="00A71142">
      <w:pPr>
        <w:spacing w:after="0"/>
        <w:outlineLvl w:val="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 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Sivens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l’effet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claque »</w:t>
      </w:r>
    </w:p>
    <w:p w14:paraId="1EE2FD14" w14:textId="77777777" w:rsidR="00334263" w:rsidRDefault="00A71142">
      <w:pPr>
        <w:spacing w:after="0"/>
      </w:pPr>
      <w:bookmarkStart w:id="1" w:name="h.gjdgxs" w:colFirst="0" w:colLast="0"/>
      <w:bookmarkEnd w:id="1"/>
      <w:r>
        <w:rPr>
          <w:rFonts w:ascii="Times New Roman" w:eastAsia="Times New Roman" w:hAnsi="Times New Roman" w:cs="Times New Roman"/>
          <w:sz w:val="24"/>
          <w:szCs w:val="24"/>
        </w:rPr>
        <w:t>Le 6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janvier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national de la transition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écologique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(CNTE)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structure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réunit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plusieurs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collèges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 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syndicats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élus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locaux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parlementaires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associations entre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autres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était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prévenu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qu’il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allait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40">
        <w:r>
          <w:rPr>
            <w:rFonts w:ascii="Times New Roman" w:eastAsia="Times New Roman" w:hAnsi="Times New Roman" w:cs="Times New Roman"/>
            <w:sz w:val="24"/>
            <w:szCs w:val="24"/>
          </w:rPr>
          <w:t>devoir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s’atteler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sérieusement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à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dossier.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Auparavant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cette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avait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surtout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planché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aussi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la simplification du droit en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matière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d’environnement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 «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Voilà des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qu’il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n’était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question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modernisation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procédures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fallait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41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imaginer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comment </w:t>
      </w:r>
      <w:hyperlink r:id="rId42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faire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plus simple,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toujours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plus court,</w:t>
      </w:r>
      <w:r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témoigne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Florence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Denier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Pasquier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vice-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présidente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France Nature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Environnement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(FNE), qui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siège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au CNTE. 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Et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puis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y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eu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Sivens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, qui a fait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l’effet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d’une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claq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ue à tout </w:t>
      </w:r>
      <w:hyperlink r:id="rId43">
        <w:r>
          <w:rPr>
            <w:rFonts w:ascii="Times New Roman" w:eastAsia="Times New Roman" w:hAnsi="Times New Roman" w:cs="Times New Roman"/>
            <w:i/>
            <w:sz w:val="24"/>
            <w:szCs w:val="24"/>
          </w:rPr>
          <w:t>le monde</w:t>
        </w:r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Chacun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ou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presque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alors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senti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qu’il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fallait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 </w:t>
      </w:r>
      <w:hyperlink r:id="rId44">
        <w:proofErr w:type="spellStart"/>
        <w:r>
          <w:rPr>
            <w:rFonts w:ascii="Times New Roman" w:eastAsia="Times New Roman" w:hAnsi="Times New Roman" w:cs="Times New Roman"/>
            <w:i/>
            <w:sz w:val="24"/>
            <w:szCs w:val="24"/>
          </w:rPr>
          <w:t>prendre</w:t>
        </w:r>
        <w:proofErr w:type="spellEnd"/>
      </w:hyperlink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 le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chantier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de la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démocratie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au 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</w:rPr>
        <w:t>sérieux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 »</w:t>
      </w:r>
    </w:p>
    <w:p w14:paraId="0513AC14" w14:textId="77777777" w:rsidR="00334263" w:rsidRDefault="00334263"/>
    <w:sectPr w:rsidR="00334263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34263"/>
    <w:rsid w:val="00334263"/>
    <w:rsid w:val="00A7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B07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hyperlink" Target="http://conjugaison.lemonde.fr/conjugaison/troisieme-groupe/revoir/" TargetMode="External"/><Relationship Id="rId21" Type="http://schemas.openxmlformats.org/officeDocument/2006/relationships/hyperlink" Target="http://conjugaison.lemonde.fr/conjugaison/premier-groupe/d%C3%A9livrer/" TargetMode="External"/><Relationship Id="rId22" Type="http://schemas.openxmlformats.org/officeDocument/2006/relationships/hyperlink" Target="http://www.lemonde.fr/bourse/nyse-euronext-paris-equities/ses/" TargetMode="External"/><Relationship Id="rId23" Type="http://schemas.openxmlformats.org/officeDocument/2006/relationships/hyperlink" Target="http://conjugaison.lemonde.fr/conjugaison/premier-groupe/r%C3%A9former/" TargetMode="External"/><Relationship Id="rId24" Type="http://schemas.openxmlformats.org/officeDocument/2006/relationships/hyperlink" Target="http://conjugaison.lemonde.fr/conjugaison/troisieme-groupe/restreindre/" TargetMode="External"/><Relationship Id="rId25" Type="http://schemas.openxmlformats.org/officeDocument/2006/relationships/hyperlink" Target="http://conjugaison.lemonde.fr/conjugaison/troisieme-groupe/r%C3%A9duire/" TargetMode="External"/><Relationship Id="rId26" Type="http://schemas.openxmlformats.org/officeDocument/2006/relationships/hyperlink" Target="http://www.lemonde.fr/eelv/" TargetMode="External"/><Relationship Id="rId27" Type="http://schemas.openxmlformats.org/officeDocument/2006/relationships/hyperlink" Target="http://conjugaison.lemonde.fr/conjugaison/premier-groupe/s%C3%A9curiser/" TargetMode="External"/><Relationship Id="rId28" Type="http://schemas.openxmlformats.org/officeDocument/2006/relationships/hyperlink" Target="http://conjugaison.lemonde.fr/conjugaison/premier-groupe/demander/" TargetMode="External"/><Relationship Id="rId29" Type="http://schemas.openxmlformats.org/officeDocument/2006/relationships/hyperlink" Target="http://conjugaison.lemonde.fr/conjugaison/premier-groupe/souligner/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://www.lemonde.fr/projet/" TargetMode="External"/><Relationship Id="rId5" Type="http://schemas.openxmlformats.org/officeDocument/2006/relationships/hyperlink" Target="http://conjugaison.lemonde.fr/conjugaison/deuxieme-groupe/garantir/" TargetMode="External"/><Relationship Id="rId30" Type="http://schemas.openxmlformats.org/officeDocument/2006/relationships/hyperlink" Target="http://www.lemonde.fr/politique/" TargetMode="External"/><Relationship Id="rId31" Type="http://schemas.openxmlformats.org/officeDocument/2006/relationships/hyperlink" Target="http://conjugaison.lemonde.fr/conjugaison/troisieme-groupe/dire/" TargetMode="External"/><Relationship Id="rId32" Type="http://schemas.openxmlformats.org/officeDocument/2006/relationships/hyperlink" Target="http://www.lemonde.fr/aeroport-notre-dame-des-landes/" TargetMode="External"/><Relationship Id="rId9" Type="http://schemas.openxmlformats.org/officeDocument/2006/relationships/hyperlink" Target="http://conjugaison.lemonde.fr/conjugaison/premier-groupe/acc%C3%A9l%C3%A9rer/" TargetMode="External"/><Relationship Id="rId6" Type="http://schemas.openxmlformats.org/officeDocument/2006/relationships/hyperlink" Target="http://www.lemonde.fr/environnement/" TargetMode="External"/><Relationship Id="rId7" Type="http://schemas.openxmlformats.org/officeDocument/2006/relationships/hyperlink" Target="http://www.assemblee-nationale.fr/14/projets/pl2447.asp" TargetMode="External"/><Relationship Id="rId8" Type="http://schemas.openxmlformats.org/officeDocument/2006/relationships/hyperlink" Target="http://www.lemonde.fr/entreprises/" TargetMode="External"/><Relationship Id="rId33" Type="http://schemas.openxmlformats.org/officeDocument/2006/relationships/hyperlink" Target="http://www.lemonde.fr/center-parcs-de-Roybon/" TargetMode="External"/><Relationship Id="rId34" Type="http://schemas.openxmlformats.org/officeDocument/2006/relationships/hyperlink" Target="http://conjugaison.lemonde.fr/conjugaison/troisieme-groupe/vouloir/" TargetMode="External"/><Relationship Id="rId35" Type="http://schemas.openxmlformats.org/officeDocument/2006/relationships/hyperlink" Target="http://conjugaison.lemonde.fr/conjugaison/premier-groupe/court-circuiter/" TargetMode="External"/><Relationship Id="rId36" Type="http://schemas.openxmlformats.org/officeDocument/2006/relationships/hyperlink" Target="http://conjugaison.lemonde.fr/conjugaison/premier-groupe/g%C3%A9rer/" TargetMode="External"/><Relationship Id="rId10" Type="http://schemas.openxmlformats.org/officeDocument/2006/relationships/hyperlink" Target="http://conjugaison.lemonde.fr/conjugaison/premier-groupe/confier/" TargetMode="External"/><Relationship Id="rId11" Type="http://schemas.openxmlformats.org/officeDocument/2006/relationships/hyperlink" Target="http://conjugaison.lemonde.fr/conjugaison/troisieme-groupe/pouvoir/" TargetMode="External"/><Relationship Id="rId12" Type="http://schemas.openxmlformats.org/officeDocument/2006/relationships/hyperlink" Target="http://conjugaison.lemonde.fr/conjugaison/premier-groupe/d%C3%A9cider/" TargetMode="External"/><Relationship Id="rId13" Type="http://schemas.openxmlformats.org/officeDocument/2006/relationships/hyperlink" Target="http://conjugaison.lemonde.fr/conjugaison/premier-groupe/aider/" TargetMode="External"/><Relationship Id="rId14" Type="http://schemas.openxmlformats.org/officeDocument/2006/relationships/hyperlink" Target="http://conjugaison.lemonde.fr/conjugaison/troisieme-groupe/venir/" TargetMode="External"/><Relationship Id="rId15" Type="http://schemas.openxmlformats.org/officeDocument/2006/relationships/hyperlink" Target="http://conjugaison.lemonde.fr/conjugaison/troisieme-groupe/sortir/" TargetMode="External"/><Relationship Id="rId16" Type="http://schemas.openxmlformats.org/officeDocument/2006/relationships/hyperlink" Target="http://conjugaison.lemonde.fr/conjugaison/premier-groupe/trancher/" TargetMode="External"/><Relationship Id="rId17" Type="http://schemas.openxmlformats.org/officeDocument/2006/relationships/hyperlink" Target="http://conjugaison.lemonde.fr/conjugaison/premier-groupe/passer/" TargetMode="External"/><Relationship Id="rId18" Type="http://schemas.openxmlformats.org/officeDocument/2006/relationships/hyperlink" Target="http://conjugaison.lemonde.fr/conjugaison/troisieme-groupe/redire/" TargetMode="External"/><Relationship Id="rId19" Type="http://schemas.openxmlformats.org/officeDocument/2006/relationships/hyperlink" Target="http://conjugaison.lemonde.fr/conjugaison/premier-groupe/d%C3%A9poser/" TargetMode="External"/><Relationship Id="rId37" Type="http://schemas.openxmlformats.org/officeDocument/2006/relationships/hyperlink" Target="http://www.lemonde.fr/francois-hollande/" TargetMode="External"/><Relationship Id="rId38" Type="http://schemas.openxmlformats.org/officeDocument/2006/relationships/hyperlink" Target="http://conjugaison.lemonde.fr/conjugaison/premier-groupe/favoriser/" TargetMode="External"/><Relationship Id="rId39" Type="http://schemas.openxmlformats.org/officeDocument/2006/relationships/hyperlink" Target="http://conjugaison.lemonde.fr/conjugaison/premier-groupe/d%C3%A9samorcer/" TargetMode="External"/><Relationship Id="rId40" Type="http://schemas.openxmlformats.org/officeDocument/2006/relationships/hyperlink" Target="http://conjugaison.lemonde.fr/conjugaison/troisieme-groupe/devoir/" TargetMode="External"/><Relationship Id="rId41" Type="http://schemas.openxmlformats.org/officeDocument/2006/relationships/hyperlink" Target="http://conjugaison.lemonde.fr/conjugaison/premier-groupe/imaginer/" TargetMode="External"/><Relationship Id="rId42" Type="http://schemas.openxmlformats.org/officeDocument/2006/relationships/hyperlink" Target="http://conjugaison.lemonde.fr/conjugaison/troisieme-groupe/faire/" TargetMode="External"/><Relationship Id="rId43" Type="http://schemas.openxmlformats.org/officeDocument/2006/relationships/hyperlink" Target="http://www.lemonde.fr/le-monde/" TargetMode="External"/><Relationship Id="rId44" Type="http://schemas.openxmlformats.org/officeDocument/2006/relationships/hyperlink" Target="http://conjugaison.lemonde.fr/conjugaison/troisieme-groupe/prendre/" TargetMode="External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1343</Words>
  <Characters>7660</Characters>
  <Application>Microsoft Macintosh Word</Application>
  <DocSecurity>0</DocSecurity>
  <Lines>63</Lines>
  <Paragraphs>17</Paragraphs>
  <ScaleCrop>false</ScaleCrop>
  <LinksUpToDate>false</LinksUpToDate>
  <CharactersWithSpaces>8986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2016-01-08T22:28:00Z</dcterms:created>
  <dcterms:modified xsi:type="dcterms:W3CDTF">2016-01-08T22:29:00Z</dcterms:modified>
</cp:coreProperties>
</file>