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56D4F4" w14:textId="77777777" w:rsidR="00FB0226" w:rsidRDefault="00302FE6" w:rsidP="00302FE6">
      <w:pPr>
        <w:spacing w:before="100" w:after="280"/>
        <w:outlineLvl w:val="0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Batho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lance la réforme du droit de l'environnement</w:t>
      </w:r>
    </w:p>
    <w:p w14:paraId="01346FCC" w14:textId="77777777" w:rsidR="00FB0226" w:rsidRDefault="00302FE6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ministre de l'énergie et de l'écologie,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Delphine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Batho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a affirmé, mardi 16 avril, sa volonté de </w:t>
      </w:r>
      <w:hyperlink r:id="rId4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réformer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le droit de l'</w:t>
      </w:r>
      <w:hyperlink r:id="rId5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environnement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, trop complexe à </w:t>
      </w:r>
      <w:hyperlink r:id="rId6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ses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yeux, et donné le coup d'envoi d'états généraux qui devront </w:t>
      </w:r>
      <w:hyperlink r:id="rId7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aboutir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le 25 juin à la définition des réformes souhaitables.</w:t>
      </w:r>
    </w:p>
    <w:p w14:paraId="53B18421" w14:textId="77777777" w:rsidR="00FB0226" w:rsidRDefault="00FB0226">
      <w:pPr>
        <w:spacing w:after="0"/>
      </w:pPr>
    </w:p>
    <w:p w14:paraId="5C26C778" w14:textId="77777777" w:rsidR="00FB0226" w:rsidRDefault="00302FE6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"La complexité des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normes environnementales et des procédures est aujourd'hui une réalité"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déclaré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Batho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mettant en avant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"la nécessité de </w:t>
      </w:r>
      <w:hyperlink r:id="rId8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moderniser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et de </w:t>
      </w:r>
      <w:hyperlink r:id="rId9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simplifier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un certain nombre de procédures"</w:t>
      </w:r>
      <w:r>
        <w:rPr>
          <w:rFonts w:ascii="Times New Roman" w:eastAsia="Times New Roman" w:hAnsi="Times New Roman" w:cs="Times New Roman"/>
          <w:sz w:val="24"/>
          <w:szCs w:val="24"/>
        </w:rPr>
        <w:t> et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"d'</w:t>
      </w:r>
      <w:hyperlink r:id="rId10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engager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une réfo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rme d'ensemble"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"L'objectif du gouvernement est que soit assurée une protection de l'environnement réelle tout en facilitant la réalisation des projets d'intérêt économique et </w:t>
      </w:r>
      <w:hyperlink r:id="rId11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social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précisé la ministre lors d'une conférence de presse a </w:t>
      </w:r>
      <w:r>
        <w:rPr>
          <w:rFonts w:ascii="Times New Roman" w:eastAsia="Times New Roman" w:hAnsi="Times New Roman" w:cs="Times New Roman"/>
          <w:sz w:val="24"/>
          <w:szCs w:val="24"/>
        </w:rPr>
        <w:t>Lyon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F37F6" w14:textId="77777777" w:rsidR="00FB0226" w:rsidRDefault="00FB0226">
      <w:pPr>
        <w:spacing w:after="0"/>
      </w:pPr>
    </w:p>
    <w:p w14:paraId="00D2AB64" w14:textId="77777777" w:rsidR="00FB0226" w:rsidRDefault="00302FE6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Elle a annoncé l'installation d'un comité de pilotage, chargé désormais d'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établir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"via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une large participation de tous les acteurs concernés"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un diagnostic et les pistes de réforme souhaitables. Ce comité, formé par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Delphine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Hedary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maître des requêtes au Conseil d'Etat,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rnaud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Gossement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avocat spécialisé dans le droit de l'environnement, et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Claude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Marcel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Chardonnet</w:t>
      </w:r>
      <w:r>
        <w:rPr>
          <w:rFonts w:ascii="Times New Roman" w:eastAsia="Times New Roman" w:hAnsi="Times New Roman" w:cs="Times New Roman"/>
          <w:sz w:val="24"/>
          <w:szCs w:val="24"/>
        </w:rPr>
        <w:t>, une spécialiste du débat public et de la concertation, rendra ses conclu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sions le 25 juin dernier a </w:t>
      </w:r>
      <w:r>
        <w:rPr>
          <w:rFonts w:ascii="Times New Roman" w:eastAsia="Times New Roman" w:hAnsi="Times New Roman" w:cs="Times New Roman"/>
          <w:sz w:val="24"/>
          <w:szCs w:val="24"/>
        </w:rPr>
        <w:t>Bordeaux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5D8B2" w14:textId="77777777" w:rsidR="00FB0226" w:rsidRDefault="00FB0226">
      <w:pPr>
        <w:spacing w:after="0"/>
      </w:pPr>
    </w:p>
    <w:p w14:paraId="5456F570" w14:textId="77777777" w:rsidR="00FB0226" w:rsidRDefault="00302FE6" w:rsidP="00302FE6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Une suite assez complexe</w:t>
      </w:r>
    </w:p>
    <w:p w14:paraId="2712A7B0" w14:textId="77777777" w:rsidR="00FB0226" w:rsidRDefault="00FB0226">
      <w:pPr>
        <w:spacing w:after="0"/>
      </w:pPr>
    </w:p>
    <w:p w14:paraId="11B7CC94" w14:textId="77777777" w:rsidR="00FB0226" w:rsidRDefault="00302FE6">
      <w:pPr>
        <w:spacing w:after="0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Les pistes de réforme retenues par le ministère seront ensuite approfondies pour 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être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traduites </w:t>
      </w:r>
      <w:r>
        <w:rPr>
          <w:rFonts w:ascii="Times New Roman" w:eastAsia="Times New Roman" w:hAnsi="Times New Roman" w:cs="Times New Roman"/>
          <w:sz w:val="24"/>
          <w:szCs w:val="24"/>
        </w:rPr>
        <w:t>dans les textes ad hoc, que ce soit le code de l'environnement ou d'autres textes (urbanisme, etc.). La réforme pourra par exemple 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concerner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les programmes d'actions de </w:t>
      </w:r>
      <w:r>
        <w:rPr>
          <w:rFonts w:ascii="Times New Roman" w:eastAsia="Times New Roman" w:hAnsi="Times New Roman" w:cs="Times New Roman"/>
          <w:sz w:val="24"/>
          <w:szCs w:val="24"/>
        </w:rPr>
        <w:t>prévention contre les inondations (PAPI), la législation sur les éoliennes, les périmètres des études d'impact d'un 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>projet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ou les méthodes d'évaluation des mesures compensatoires.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"Il n'y a pas de liste arrê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tée, tous les sujets sont sur la table"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indiqué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Delphine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Hedary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 avançant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"deux maîtres mots"</w:t>
      </w:r>
      <w:r>
        <w:rPr>
          <w:rFonts w:ascii="Times New Roman" w:eastAsia="Times New Roman" w:hAnsi="Times New Roman" w:cs="Times New Roman"/>
          <w:sz w:val="24"/>
          <w:szCs w:val="24"/>
        </w:rPr>
        <w:t> pour 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guider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leur travail :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"La 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ohérence entre les différents textes"</w:t>
      </w:r>
      <w:r>
        <w:rPr>
          <w:rFonts w:ascii="Times New Roman" w:eastAsia="Times New Roman" w:hAnsi="Times New Roman" w:cs="Times New Roman"/>
          <w:sz w:val="24"/>
          <w:szCs w:val="24"/>
        </w:rPr>
        <w:t> et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"l'efficacité"</w:t>
      </w:r>
      <w:r>
        <w:rPr>
          <w:rFonts w:ascii="Times New Roman" w:eastAsia="Times New Roman" w:hAnsi="Times New Roman" w:cs="Times New Roman"/>
          <w:sz w:val="24"/>
          <w:szCs w:val="24"/>
        </w:rPr>
        <w:t> des normes.</w:t>
      </w:r>
    </w:p>
    <w:p w14:paraId="533001BC" w14:textId="77777777" w:rsidR="00FB0226" w:rsidRDefault="00FB0226"/>
    <w:sectPr w:rsidR="00FB022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B0226"/>
    <w:rsid w:val="00302FE6"/>
    <w:rsid w:val="00FB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05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emonde.fr/social/" TargetMode="External"/><Relationship Id="rId12" Type="http://schemas.openxmlformats.org/officeDocument/2006/relationships/hyperlink" Target="http://conjugaison.lemonde.fr/conjugaison/deuxieme-groupe/%C3%A9tablir/" TargetMode="External"/><Relationship Id="rId13" Type="http://schemas.openxmlformats.org/officeDocument/2006/relationships/hyperlink" Target="http://conjugaison.lemonde.fr/conjugaison/auxiliaire/%C3%AAtre/" TargetMode="External"/><Relationship Id="rId14" Type="http://schemas.openxmlformats.org/officeDocument/2006/relationships/hyperlink" Target="http://conjugaison.lemonde.fr/conjugaison/premier-groupe/concerner/" TargetMode="External"/><Relationship Id="rId15" Type="http://schemas.openxmlformats.org/officeDocument/2006/relationships/hyperlink" Target="http://www.lemonde.fr/projet/" TargetMode="External"/><Relationship Id="rId16" Type="http://schemas.openxmlformats.org/officeDocument/2006/relationships/hyperlink" Target="http://conjugaison.lemonde.fr/conjugaison/premier-groupe/guider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conjugaison.lemonde.fr/conjugaison/premier-groupe/r%C3%A9former/" TargetMode="External"/><Relationship Id="rId5" Type="http://schemas.openxmlformats.org/officeDocument/2006/relationships/hyperlink" Target="http://www.lemonde.fr/environnement/" TargetMode="External"/><Relationship Id="rId6" Type="http://schemas.openxmlformats.org/officeDocument/2006/relationships/hyperlink" Target="http://www.lemonde.fr/bourse/nyse-euronext-paris-equities/ses/" TargetMode="External"/><Relationship Id="rId7" Type="http://schemas.openxmlformats.org/officeDocument/2006/relationships/hyperlink" Target="http://conjugaison.lemonde.fr/conjugaison/deuxieme-groupe/aboutir/" TargetMode="External"/><Relationship Id="rId8" Type="http://schemas.openxmlformats.org/officeDocument/2006/relationships/hyperlink" Target="http://conjugaison.lemonde.fr/conjugaison/premier-groupe/moderniser/" TargetMode="External"/><Relationship Id="rId9" Type="http://schemas.openxmlformats.org/officeDocument/2006/relationships/hyperlink" Target="http://conjugaison.lemonde.fr/conjugaison/premier-groupe/simplifier/" TargetMode="External"/><Relationship Id="rId10" Type="http://schemas.openxmlformats.org/officeDocument/2006/relationships/hyperlink" Target="http://conjugaison.lemonde.fr/conjugaison/premier-groupe/eng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2566</Characters>
  <Application>Microsoft Macintosh Word</Application>
  <DocSecurity>0</DocSecurity>
  <Lines>21</Lines>
  <Paragraphs>6</Paragraphs>
  <ScaleCrop>false</ScaleCrop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2016-01-08T22:29:00Z</dcterms:created>
  <dcterms:modified xsi:type="dcterms:W3CDTF">2016-01-08T22:31:00Z</dcterms:modified>
</cp:coreProperties>
</file>