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1DAFE10" w14:textId="77777777" w:rsidR="00F101A7" w:rsidRDefault="00A4121A">
      <w:pPr>
        <w:spacing w:after="60" w:line="240" w:lineRule="auto"/>
      </w:pPr>
      <w:bookmarkStart w:id="0" w:name="_GoBack"/>
      <w:r>
        <w:rPr>
          <w:rFonts w:ascii="Georgia" w:eastAsia="Georgia" w:hAnsi="Georgia" w:cs="Georgia"/>
          <w:sz w:val="43"/>
          <w:szCs w:val="43"/>
        </w:rPr>
        <w:t>Museum für Vor- und Frühgeschichte (Berlin)</w:t>
      </w:r>
    </w:p>
    <w:p w14:paraId="69517C8C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Das </w:t>
      </w:r>
      <w:r>
        <w:rPr>
          <w:rFonts w:ascii="Arial" w:eastAsia="Arial" w:hAnsi="Arial" w:cs="Arial"/>
          <w:b/>
          <w:color w:val="252525"/>
          <w:sz w:val="21"/>
          <w:szCs w:val="21"/>
        </w:rPr>
        <w:t>Museum für Vor- und Frühgeschichte</w:t>
      </w:r>
      <w:r>
        <w:rPr>
          <w:rFonts w:ascii="Arial" w:eastAsia="Arial" w:hAnsi="Arial" w:cs="Arial"/>
          <w:color w:val="252525"/>
          <w:sz w:val="21"/>
          <w:szCs w:val="21"/>
        </w:rPr>
        <w:t> der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Staatlichen Museen zu Berlin</w:t>
      </w:r>
      <w:r>
        <w:rPr>
          <w:rFonts w:ascii="Arial" w:eastAsia="Arial" w:hAnsi="Arial" w:cs="Arial"/>
          <w:color w:val="252525"/>
          <w:sz w:val="21"/>
          <w:szCs w:val="21"/>
        </w:rPr>
        <w:t> ist eine der größten überregionalen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archäologischen</w:t>
      </w:r>
      <w:r>
        <w:rPr>
          <w:rFonts w:ascii="Arial" w:eastAsia="Arial" w:hAnsi="Arial" w:cs="Arial"/>
          <w:color w:val="252525"/>
          <w:sz w:val="21"/>
          <w:szCs w:val="21"/>
        </w:rPr>
        <w:t> und prähistorischen Sammlungen der Alten Welt. Es befand sich von 1958 bis zum 27. April 2009 im Langhans-Bau (ehemaliges Schlosstheater) des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Schloss Charlottenburg</w:t>
      </w:r>
      <w:r>
        <w:rPr>
          <w:rFonts w:ascii="Arial" w:eastAsia="Arial" w:hAnsi="Arial" w:cs="Arial"/>
          <w:color w:val="252525"/>
          <w:sz w:val="21"/>
          <w:szCs w:val="21"/>
        </w:rPr>
        <w:t>. Sei</w:t>
      </w:r>
      <w:r>
        <w:rPr>
          <w:rFonts w:ascii="Arial" w:eastAsia="Arial" w:hAnsi="Arial" w:cs="Arial"/>
          <w:color w:val="252525"/>
          <w:sz w:val="21"/>
          <w:szCs w:val="21"/>
        </w:rPr>
        <w:t>t Oktober 2009 ist die Sammlung im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Neuen Museum</w:t>
      </w:r>
      <w:r>
        <w:rPr>
          <w:rFonts w:ascii="Arial" w:eastAsia="Arial" w:hAnsi="Arial" w:cs="Arial"/>
          <w:color w:val="252525"/>
          <w:sz w:val="21"/>
          <w:szCs w:val="21"/>
        </w:rPr>
        <w:t> auf der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Museumsinsel</w:t>
      </w:r>
      <w:r>
        <w:rPr>
          <w:rFonts w:ascii="Arial" w:eastAsia="Arial" w:hAnsi="Arial" w:cs="Arial"/>
          <w:color w:val="252525"/>
          <w:sz w:val="21"/>
          <w:szCs w:val="21"/>
        </w:rPr>
        <w:t> zu besichtigen.</w:t>
      </w:r>
    </w:p>
    <w:p w14:paraId="7623E90D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Neben einer ständigen Ausstellung werden regelmäßig Sonderausstellungen gezeigt. Dem Museum angeschlossen ist eine Fachbibliothek zur Vor- und Frühgeschichte mit 50.000 Bä</w:t>
      </w:r>
      <w:r>
        <w:rPr>
          <w:rFonts w:ascii="Arial" w:eastAsia="Arial" w:hAnsi="Arial" w:cs="Arial"/>
          <w:color w:val="252525"/>
          <w:sz w:val="21"/>
          <w:szCs w:val="21"/>
        </w:rPr>
        <w:t>nden. Außerdem ist das Museum u. a. Sitz der Kommission zur Erforschung von Sammlungen archäologischer Funde und Unterlagen aus dem nordöstlichen Mitteleuropa und eines Projekts zur Erforschung altägyptischer Kalender.</w:t>
      </w:r>
    </w:p>
    <w:p w14:paraId="5AB08651" w14:textId="77777777" w:rsidR="00F101A7" w:rsidRDefault="00A4121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</w:rPr>
        <w:t>Geschichte</w:t>
      </w:r>
      <w:r>
        <w:rPr>
          <w:rFonts w:ascii="Arial" w:eastAsia="Arial" w:hAnsi="Arial" w:cs="Arial"/>
          <w:b/>
          <w:color w:val="555555"/>
          <w:sz w:val="24"/>
          <w:szCs w:val="24"/>
        </w:rPr>
        <w:t>[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 | 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]</w:t>
      </w:r>
    </w:p>
    <w:p w14:paraId="411DAF29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Die Sammlung des Museums geht zurück auf das Kunstkabinett der Hohenzollern, die ab 1830 im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Schloss Monbijou</w:t>
      </w:r>
      <w:r>
        <w:rPr>
          <w:rFonts w:ascii="Arial" w:eastAsia="Arial" w:hAnsi="Arial" w:cs="Arial"/>
          <w:color w:val="252525"/>
          <w:sz w:val="21"/>
          <w:szCs w:val="21"/>
        </w:rPr>
        <w:t> eine Sammlung alter Fundstücke als „Museum Vaterländischer Altertümer“ aufgebaut hatten. Die Sammlung hatte später ihren Sitz zunächst im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Neuen Museum</w:t>
      </w:r>
      <w:r>
        <w:rPr>
          <w:rFonts w:ascii="Arial" w:eastAsia="Arial" w:hAnsi="Arial" w:cs="Arial"/>
          <w:color w:val="252525"/>
          <w:sz w:val="21"/>
          <w:szCs w:val="21"/>
        </w:rPr>
        <w:t>, ab 1886 im Museum für Völkerkunde in der Prinz-Albrecht-Straße und ab 1921 im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Martin-Gropius-Bau</w:t>
      </w:r>
      <w:r>
        <w:rPr>
          <w:rFonts w:ascii="Arial" w:eastAsia="Arial" w:hAnsi="Arial" w:cs="Arial"/>
          <w:color w:val="252525"/>
          <w:sz w:val="21"/>
          <w:szCs w:val="21"/>
        </w:rPr>
        <w:t>, der 1931 in das Staatliche Museum für Vor- und Frühgeschichte umgewandelt wurde. Zu den bedeutendsten Förderern und Beiträgern der Sammlung gehören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Rudolf Virchow</w:t>
      </w:r>
      <w:r>
        <w:rPr>
          <w:rFonts w:ascii="Arial" w:eastAsia="Arial" w:hAnsi="Arial" w:cs="Arial"/>
          <w:color w:val="252525"/>
          <w:sz w:val="21"/>
          <w:szCs w:val="21"/>
        </w:rPr>
        <w:t>und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Heinrich Schliemann</w:t>
      </w:r>
      <w:r>
        <w:rPr>
          <w:rFonts w:ascii="Arial" w:eastAsia="Arial" w:hAnsi="Arial" w:cs="Arial"/>
          <w:color w:val="252525"/>
          <w:sz w:val="21"/>
          <w:szCs w:val="21"/>
        </w:rPr>
        <w:t>.</w:t>
      </w:r>
    </w:p>
    <w:p w14:paraId="2AD59AA7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Nach dem Zweiten Weltkrieg gelangten Teilbestände des Museums als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Beutekunst</w:t>
      </w:r>
      <w:r>
        <w:rPr>
          <w:rFonts w:ascii="Arial" w:eastAsia="Arial" w:hAnsi="Arial" w:cs="Arial"/>
          <w:color w:val="252525"/>
          <w:sz w:val="21"/>
          <w:szCs w:val="21"/>
        </w:rPr>
        <w:t> nach Russland, unter anderem der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Eberswalder Goldschatz</w:t>
      </w:r>
      <w:r>
        <w:rPr>
          <w:rFonts w:ascii="Arial" w:eastAsia="Arial" w:hAnsi="Arial" w:cs="Arial"/>
          <w:color w:val="252525"/>
          <w:sz w:val="21"/>
          <w:szCs w:val="21"/>
        </w:rPr>
        <w:t> und die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Schwertscheide von Gutenstein</w:t>
      </w:r>
      <w:r>
        <w:rPr>
          <w:rFonts w:ascii="Arial" w:eastAsia="Arial" w:hAnsi="Arial" w:cs="Arial"/>
          <w:color w:val="252525"/>
          <w:sz w:val="21"/>
          <w:szCs w:val="21"/>
        </w:rPr>
        <w:t>.</w:t>
      </w:r>
      <w:r>
        <w:rPr>
          <w:rFonts w:ascii="Arial" w:eastAsia="Arial" w:hAnsi="Arial" w:cs="Arial"/>
          <w:color w:val="0B0080"/>
          <w:sz w:val="21"/>
          <w:szCs w:val="21"/>
          <w:u w:val="single"/>
          <w:vertAlign w:val="superscript"/>
        </w:rPr>
        <w:t>[1]</w:t>
      </w:r>
    </w:p>
    <w:p w14:paraId="5F9ABB94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Der Umzug des Museums in das Schloss Charlottenburg erfolgte 1958. Nach der Wende konnten die Exponate, die sich bis dahin im Ost-Berliner Museum für Ur</w:t>
      </w:r>
      <w:r>
        <w:rPr>
          <w:rFonts w:ascii="Arial" w:eastAsia="Arial" w:hAnsi="Arial" w:cs="Arial"/>
          <w:color w:val="252525"/>
          <w:sz w:val="21"/>
          <w:szCs w:val="21"/>
        </w:rPr>
        <w:t>- und Frühgeschichte befanden, wieder mit den Stücken in West-Berlin vereinigt werden. Am 26. April 2009 wurde die Ausstellung im Langhans-Bau geschlossen. Die Werkstätten bleiben vorerst am alten Standort.</w:t>
      </w:r>
    </w:p>
    <w:p w14:paraId="4E1AFE79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 xml:space="preserve">Seit Herbst 2009 befinden sich die Ausstellungen </w:t>
      </w:r>
      <w:r>
        <w:rPr>
          <w:rFonts w:ascii="Arial" w:eastAsia="Arial" w:hAnsi="Arial" w:cs="Arial"/>
          <w:color w:val="252525"/>
          <w:sz w:val="21"/>
          <w:szCs w:val="21"/>
        </w:rPr>
        <w:t>im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Neuen Museum in Berlin-Mitte</w:t>
      </w:r>
      <w:r>
        <w:rPr>
          <w:rFonts w:ascii="Arial" w:eastAsia="Arial" w:hAnsi="Arial" w:cs="Arial"/>
          <w:color w:val="252525"/>
          <w:sz w:val="21"/>
          <w:szCs w:val="21"/>
        </w:rPr>
        <w:t>.</w:t>
      </w:r>
    </w:p>
    <w:p w14:paraId="7CA13C66" w14:textId="77777777" w:rsidR="00F101A7" w:rsidRDefault="00A4121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</w:rPr>
        <w:t>Ausstellungssäle</w:t>
      </w:r>
      <w:r>
        <w:rPr>
          <w:rFonts w:ascii="Arial" w:eastAsia="Arial" w:hAnsi="Arial" w:cs="Arial"/>
          <w:b/>
          <w:color w:val="555555"/>
          <w:sz w:val="24"/>
          <w:szCs w:val="24"/>
        </w:rPr>
        <w:t>[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 | 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]</w:t>
      </w:r>
    </w:p>
    <w:p w14:paraId="50970A18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Das Museum kann in Form eines Rundgangs besucht werden. Dieser führt durch die folgenden Säle:</w:t>
      </w:r>
    </w:p>
    <w:p w14:paraId="4D6B0A11" w14:textId="77777777" w:rsidR="00F101A7" w:rsidRDefault="00A4121A">
      <w:pPr>
        <w:pStyle w:val="Heading3"/>
        <w:spacing w:before="72"/>
      </w:pPr>
      <w:r>
        <w:rPr>
          <w:rFonts w:ascii="Arial" w:eastAsia="Arial" w:hAnsi="Arial" w:cs="Arial"/>
          <w:color w:val="000000"/>
          <w:sz w:val="29"/>
          <w:szCs w:val="29"/>
        </w:rPr>
        <w:t>Rudolf-Virchow-Studio</w:t>
      </w:r>
      <w:r>
        <w:rPr>
          <w:rFonts w:ascii="Arial" w:eastAsia="Arial" w:hAnsi="Arial" w:cs="Arial"/>
          <w:b/>
          <w:color w:val="555555"/>
        </w:rPr>
        <w:t>[</w:t>
      </w:r>
      <w:r>
        <w:rPr>
          <w:rFonts w:ascii="Arial" w:eastAsia="Arial" w:hAnsi="Arial" w:cs="Arial"/>
          <w:b/>
          <w:color w:val="0B0080"/>
          <w:u w:val="single"/>
        </w:rPr>
        <w:t>Bearbeiten</w:t>
      </w:r>
      <w:r>
        <w:rPr>
          <w:rFonts w:ascii="Arial" w:eastAsia="Arial" w:hAnsi="Arial" w:cs="Arial"/>
          <w:b/>
          <w:color w:val="555555"/>
        </w:rPr>
        <w:t> | </w:t>
      </w:r>
      <w:r>
        <w:rPr>
          <w:rFonts w:ascii="Arial" w:eastAsia="Arial" w:hAnsi="Arial" w:cs="Arial"/>
          <w:b/>
          <w:color w:val="0B0080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</w:rPr>
        <w:t>]</w:t>
      </w:r>
    </w:p>
    <w:p w14:paraId="1E6E15BB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Das Rudo</w:t>
      </w:r>
      <w:r>
        <w:rPr>
          <w:rFonts w:ascii="Arial" w:eastAsia="Arial" w:hAnsi="Arial" w:cs="Arial"/>
          <w:color w:val="252525"/>
          <w:sz w:val="21"/>
          <w:szCs w:val="21"/>
        </w:rPr>
        <w:t>lf-Virchow-Studio (Saal 1) ist didaktisch ausgerichtet mit Schwerpunkt auf Schulklassen. Er gibt einen anschaulichen Überblick mit praktischen Beispielen über die Technikgeschichte der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Stein-</w:t>
      </w:r>
      <w:r>
        <w:rPr>
          <w:rFonts w:ascii="Arial" w:eastAsia="Arial" w:hAnsi="Arial" w:cs="Arial"/>
          <w:color w:val="252525"/>
          <w:sz w:val="21"/>
          <w:szCs w:val="21"/>
        </w:rPr>
        <w:t>,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Bronze-</w:t>
      </w:r>
      <w:r>
        <w:rPr>
          <w:rFonts w:ascii="Arial" w:eastAsia="Arial" w:hAnsi="Arial" w:cs="Arial"/>
          <w:color w:val="252525"/>
          <w:sz w:val="21"/>
          <w:szCs w:val="21"/>
        </w:rPr>
        <w:t> und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Eisenzeit</w:t>
      </w:r>
      <w:r>
        <w:rPr>
          <w:rFonts w:ascii="Arial" w:eastAsia="Arial" w:hAnsi="Arial" w:cs="Arial"/>
          <w:color w:val="252525"/>
          <w:sz w:val="21"/>
          <w:szCs w:val="21"/>
        </w:rPr>
        <w:t> und ist mit einer PC-Station, einem Vortragsraum und ist mit einem separaten Eingang für Schulklassen ausgestattet.</w:t>
      </w:r>
    </w:p>
    <w:p w14:paraId="00445B76" w14:textId="77777777" w:rsidR="00F101A7" w:rsidRDefault="00A4121A">
      <w:pPr>
        <w:pStyle w:val="Heading3"/>
        <w:spacing w:before="72"/>
      </w:pPr>
      <w:r>
        <w:rPr>
          <w:rFonts w:ascii="Arial" w:eastAsia="Arial" w:hAnsi="Arial" w:cs="Arial"/>
          <w:color w:val="000000"/>
          <w:sz w:val="29"/>
          <w:szCs w:val="29"/>
        </w:rPr>
        <w:t>Sch</w:t>
      </w:r>
      <w:r>
        <w:rPr>
          <w:rFonts w:ascii="Arial" w:eastAsia="Arial" w:hAnsi="Arial" w:cs="Arial"/>
          <w:color w:val="000000"/>
          <w:sz w:val="29"/>
          <w:szCs w:val="29"/>
        </w:rPr>
        <w:t>liemann-Saal</w:t>
      </w:r>
      <w:r>
        <w:rPr>
          <w:rFonts w:ascii="Arial" w:eastAsia="Arial" w:hAnsi="Arial" w:cs="Arial"/>
          <w:b/>
          <w:color w:val="555555"/>
        </w:rPr>
        <w:t>[</w:t>
      </w:r>
      <w:r>
        <w:rPr>
          <w:rFonts w:ascii="Arial" w:eastAsia="Arial" w:hAnsi="Arial" w:cs="Arial"/>
          <w:b/>
          <w:color w:val="0B0080"/>
          <w:u w:val="single"/>
        </w:rPr>
        <w:t>Bearbeiten</w:t>
      </w:r>
      <w:r>
        <w:rPr>
          <w:rFonts w:ascii="Arial" w:eastAsia="Arial" w:hAnsi="Arial" w:cs="Arial"/>
          <w:b/>
          <w:color w:val="555555"/>
        </w:rPr>
        <w:t> | </w:t>
      </w:r>
      <w:r>
        <w:rPr>
          <w:rFonts w:ascii="Arial" w:eastAsia="Arial" w:hAnsi="Arial" w:cs="Arial"/>
          <w:b/>
          <w:color w:val="0B0080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</w:rPr>
        <w:t>]</w:t>
      </w:r>
    </w:p>
    <w:p w14:paraId="59757E01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Der Schliemann-Saal (Saal 104) beherbergt heute Funde und Fundkopien aus der </w:t>
      </w:r>
      <w:r>
        <w:rPr>
          <w:rFonts w:ascii="Arial" w:eastAsia="Arial" w:hAnsi="Arial" w:cs="Arial"/>
          <w:i/>
          <w:color w:val="252525"/>
          <w:sz w:val="21"/>
          <w:szCs w:val="21"/>
        </w:rPr>
        <w:t>Sammlung </w:t>
      </w:r>
      <w:r>
        <w:rPr>
          <w:rFonts w:ascii="Arial" w:eastAsia="Arial" w:hAnsi="Arial" w:cs="Arial"/>
          <w:i/>
          <w:color w:val="0B0080"/>
          <w:sz w:val="21"/>
          <w:szCs w:val="21"/>
          <w:u w:val="single"/>
        </w:rPr>
        <w:t>trojanischer</w:t>
      </w:r>
      <w:r>
        <w:rPr>
          <w:rFonts w:ascii="Arial" w:eastAsia="Arial" w:hAnsi="Arial" w:cs="Arial"/>
          <w:i/>
          <w:color w:val="252525"/>
          <w:sz w:val="21"/>
          <w:szCs w:val="21"/>
        </w:rPr>
        <w:t> Altertümer</w:t>
      </w:r>
      <w:r>
        <w:rPr>
          <w:rFonts w:ascii="Arial" w:eastAsia="Arial" w:hAnsi="Arial" w:cs="Arial"/>
          <w:color w:val="252525"/>
          <w:sz w:val="21"/>
          <w:szCs w:val="21"/>
        </w:rPr>
        <w:t> von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Heinrich Schliemann</w:t>
      </w:r>
      <w:r>
        <w:rPr>
          <w:rFonts w:ascii="Arial" w:eastAsia="Arial" w:hAnsi="Arial" w:cs="Arial"/>
          <w:color w:val="252525"/>
          <w:sz w:val="21"/>
          <w:szCs w:val="21"/>
        </w:rPr>
        <w:t>, insbesondere Teile aus dem weltbekannten sog.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Schatz des Priamos</w:t>
      </w:r>
      <w:r>
        <w:rPr>
          <w:rFonts w:ascii="Arial" w:eastAsia="Arial" w:hAnsi="Arial" w:cs="Arial"/>
          <w:color w:val="252525"/>
          <w:sz w:val="21"/>
          <w:szCs w:val="21"/>
        </w:rPr>
        <w:t>. Schliemann hatte diesen 1881 </w:t>
      </w:r>
      <w:r>
        <w:rPr>
          <w:rFonts w:ascii="Arial" w:eastAsia="Arial" w:hAnsi="Arial" w:cs="Arial"/>
          <w:i/>
          <w:color w:val="252525"/>
          <w:sz w:val="21"/>
          <w:szCs w:val="21"/>
        </w:rPr>
        <w:t>dem Deutschen Volke zu ewigem Besitze und ungetrennter Aufbewahrung in der Reichshauptstadt</w:t>
      </w:r>
      <w:r>
        <w:rPr>
          <w:rFonts w:ascii="Arial" w:eastAsia="Arial" w:hAnsi="Arial" w:cs="Arial"/>
          <w:color w:val="252525"/>
          <w:sz w:val="21"/>
          <w:szCs w:val="21"/>
        </w:rPr>
        <w:t> geschenkt, woraufhin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Kaiser Wilhelm I.</w:t>
      </w:r>
      <w:r>
        <w:rPr>
          <w:rFonts w:ascii="Arial" w:eastAsia="Arial" w:hAnsi="Arial" w:cs="Arial"/>
          <w:color w:val="252525"/>
          <w:sz w:val="21"/>
          <w:szCs w:val="21"/>
        </w:rPr>
        <w:t xml:space="preserve"> sich in einem persönlichen Brief an Schliemann </w:t>
      </w:r>
      <w:r>
        <w:rPr>
          <w:rFonts w:ascii="Arial" w:eastAsia="Arial" w:hAnsi="Arial" w:cs="Arial"/>
          <w:color w:val="252525"/>
          <w:sz w:val="21"/>
          <w:szCs w:val="21"/>
        </w:rPr>
        <w:t>bedankte und entschied, dass der </w:t>
      </w:r>
      <w:r>
        <w:rPr>
          <w:rFonts w:ascii="Arial" w:eastAsia="Arial" w:hAnsi="Arial" w:cs="Arial"/>
          <w:i/>
          <w:color w:val="252525"/>
          <w:sz w:val="21"/>
          <w:szCs w:val="21"/>
        </w:rPr>
        <w:t>Schatz des Priamos</w:t>
      </w:r>
      <w:r>
        <w:rPr>
          <w:rFonts w:ascii="Arial" w:eastAsia="Arial" w:hAnsi="Arial" w:cs="Arial"/>
          <w:color w:val="252525"/>
          <w:sz w:val="21"/>
          <w:szCs w:val="21"/>
        </w:rPr>
        <w:t> im gerade im Bau befindlichen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Museum für Völkerkunde Berlin</w:t>
      </w:r>
      <w:r>
        <w:rPr>
          <w:rFonts w:ascii="Arial" w:eastAsia="Arial" w:hAnsi="Arial" w:cs="Arial"/>
          <w:color w:val="252525"/>
          <w:sz w:val="21"/>
          <w:szCs w:val="21"/>
        </w:rPr>
        <w:t> ständig ausgestellt werden solle</w:t>
      </w:r>
      <w:r>
        <w:rPr>
          <w:rFonts w:ascii="Arial" w:eastAsia="Arial" w:hAnsi="Arial" w:cs="Arial"/>
          <w:color w:val="0B0080"/>
          <w:sz w:val="21"/>
          <w:szCs w:val="21"/>
          <w:u w:val="single"/>
          <w:vertAlign w:val="superscript"/>
        </w:rPr>
        <w:t>[2]</w:t>
      </w:r>
      <w:r>
        <w:rPr>
          <w:rFonts w:ascii="Arial" w:eastAsia="Arial" w:hAnsi="Arial" w:cs="Arial"/>
          <w:color w:val="252525"/>
          <w:sz w:val="21"/>
          <w:szCs w:val="21"/>
        </w:rPr>
        <w:t>, wo er von 1885 bis 1939 zu sehen war.</w:t>
      </w:r>
    </w:p>
    <w:p w14:paraId="0B6FD8CA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Während sich die bedeutendsten Teile des Schatzes heute im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Puschkin-Museum</w:t>
      </w:r>
      <w:r>
        <w:rPr>
          <w:rFonts w:ascii="Arial" w:eastAsia="Arial" w:hAnsi="Arial" w:cs="Arial"/>
          <w:color w:val="252525"/>
          <w:sz w:val="21"/>
          <w:szCs w:val="21"/>
        </w:rPr>
        <w:t xml:space="preserve"> in Russland als Beutekunst befinden und hier zum Teil nur als Kopie zu sehen sind, sind die wenigen von der </w:t>
      </w:r>
      <w:r>
        <w:rPr>
          <w:rFonts w:ascii="Arial" w:eastAsia="Arial" w:hAnsi="Arial" w:cs="Arial"/>
          <w:color w:val="252525"/>
          <w:sz w:val="21"/>
          <w:szCs w:val="21"/>
        </w:rPr>
        <w:lastRenderedPageBreak/>
        <w:t>Sowjetunion an die DDR sowie von Russland 1992 an Deutschland zurückg</w:t>
      </w:r>
      <w:r>
        <w:rPr>
          <w:rFonts w:ascii="Arial" w:eastAsia="Arial" w:hAnsi="Arial" w:cs="Arial"/>
          <w:color w:val="252525"/>
          <w:sz w:val="21"/>
          <w:szCs w:val="21"/>
        </w:rPr>
        <w:t>egebenen Teile</w:t>
      </w:r>
      <w:r>
        <w:rPr>
          <w:rFonts w:ascii="Arial" w:eastAsia="Arial" w:hAnsi="Arial" w:cs="Arial"/>
          <w:color w:val="0B0080"/>
          <w:sz w:val="21"/>
          <w:szCs w:val="21"/>
          <w:u w:val="single"/>
          <w:vertAlign w:val="superscript"/>
        </w:rPr>
        <w:t>[3]</w:t>
      </w:r>
      <w:r>
        <w:rPr>
          <w:rFonts w:ascii="Arial" w:eastAsia="Arial" w:hAnsi="Arial" w:cs="Arial"/>
          <w:color w:val="252525"/>
          <w:sz w:val="21"/>
          <w:szCs w:val="21"/>
        </w:rPr>
        <w:t> im Original ausgestellt, z.B. Silbergeschirr einschließlich der großen Silbervase (im Bild die oberste), in der Schlie</w:t>
      </w:r>
      <w:r>
        <w:rPr>
          <w:rFonts w:ascii="Arial" w:eastAsia="Arial" w:hAnsi="Arial" w:cs="Arial"/>
          <w:color w:val="252525"/>
          <w:sz w:val="21"/>
          <w:szCs w:val="21"/>
        </w:rPr>
        <w:t>mann den aus Goldschmuck bestehenden Hauptschatz fand.</w:t>
      </w:r>
    </w:p>
    <w:p w14:paraId="5CDC78E0" w14:textId="77777777" w:rsidR="00F101A7" w:rsidRDefault="00A4121A">
      <w:pPr>
        <w:pStyle w:val="Heading3"/>
        <w:spacing w:before="72"/>
      </w:pPr>
      <w:r>
        <w:rPr>
          <w:rFonts w:ascii="Arial" w:eastAsia="Arial" w:hAnsi="Arial" w:cs="Arial"/>
          <w:color w:val="000000"/>
          <w:sz w:val="29"/>
          <w:szCs w:val="29"/>
        </w:rPr>
        <w:t>Stein- und Bronzezeit-Saal</w:t>
      </w:r>
      <w:r>
        <w:rPr>
          <w:rFonts w:ascii="Arial" w:eastAsia="Arial" w:hAnsi="Arial" w:cs="Arial"/>
          <w:b/>
          <w:color w:val="555555"/>
        </w:rPr>
        <w:t>[</w:t>
      </w:r>
      <w:r>
        <w:rPr>
          <w:rFonts w:ascii="Arial" w:eastAsia="Arial" w:hAnsi="Arial" w:cs="Arial"/>
          <w:b/>
          <w:color w:val="0B0080"/>
          <w:u w:val="single"/>
        </w:rPr>
        <w:t>Bearbeiten</w:t>
      </w:r>
      <w:r>
        <w:rPr>
          <w:rFonts w:ascii="Arial" w:eastAsia="Arial" w:hAnsi="Arial" w:cs="Arial"/>
          <w:b/>
          <w:color w:val="555555"/>
        </w:rPr>
        <w:t> | </w:t>
      </w:r>
      <w:r>
        <w:rPr>
          <w:rFonts w:ascii="Arial" w:eastAsia="Arial" w:hAnsi="Arial" w:cs="Arial"/>
          <w:b/>
          <w:color w:val="0B0080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</w:rPr>
        <w:t>]</w:t>
      </w:r>
    </w:p>
    <w:p w14:paraId="11160BC2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Im Stein- und Bronzezeit-Saal (Saal 3) werden Funde die</w:t>
      </w:r>
      <w:r>
        <w:rPr>
          <w:rFonts w:ascii="Arial" w:eastAsia="Arial" w:hAnsi="Arial" w:cs="Arial"/>
          <w:color w:val="252525"/>
          <w:sz w:val="21"/>
          <w:szCs w:val="21"/>
        </w:rPr>
        <w:t>ser Epoche aus Europa dargestellt. Zu sehen sind Artefakte der steinzeitlichen Fundstellen von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Combe Capelle</w:t>
      </w:r>
      <w:r>
        <w:rPr>
          <w:rFonts w:ascii="Arial" w:eastAsia="Arial" w:hAnsi="Arial" w:cs="Arial"/>
          <w:color w:val="252525"/>
          <w:sz w:val="21"/>
          <w:szCs w:val="21"/>
        </w:rPr>
        <w:t> und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Le Moustier</w:t>
      </w:r>
      <w:r>
        <w:rPr>
          <w:rFonts w:ascii="Arial" w:eastAsia="Arial" w:hAnsi="Arial" w:cs="Arial"/>
          <w:color w:val="252525"/>
          <w:sz w:val="21"/>
          <w:szCs w:val="21"/>
        </w:rPr>
        <w:t>, Kunsterzeugnisse der Eiszeit sowie die Entwicklung der paläo-</w:t>
      </w:r>
      <w:r>
        <w:rPr>
          <w:rFonts w:ascii="Arial" w:eastAsia="Arial" w:hAnsi="Arial" w:cs="Arial"/>
          <w:color w:val="252525"/>
          <w:sz w:val="21"/>
          <w:szCs w:val="21"/>
        </w:rPr>
        <w:t xml:space="preserve"> und mesolithischen Werkzeuge. Außerdem werden die neolithischen Kulturen Europas von der Bandkeramik- bis zur Glockenbecherkultur vorgestellt. Darüber hinaus sind im Abschnitt zur Bronzezeit Exponate ausgestellt, die die Entwicklung der Metallurgie und de</w:t>
      </w:r>
      <w:r>
        <w:rPr>
          <w:rFonts w:ascii="Arial" w:eastAsia="Arial" w:hAnsi="Arial" w:cs="Arial"/>
          <w:color w:val="252525"/>
          <w:sz w:val="21"/>
          <w:szCs w:val="21"/>
        </w:rPr>
        <w:t>s Kults und der Bestattungsriten veranschaulichen. Geografisch reichen die Fundplätze dabei von Westeuropa, Norddeutschland und Skandinavien, dem östlichen Mitteleuropa, dem Alpen- und Donauraum bis nach Oberitalien. Zu einer der Hauptattraktionen zählt de</w:t>
      </w:r>
      <w:r>
        <w:rPr>
          <w:rFonts w:ascii="Arial" w:eastAsia="Arial" w:hAnsi="Arial" w:cs="Arial"/>
          <w:color w:val="252525"/>
          <w:sz w:val="21"/>
          <w:szCs w:val="21"/>
        </w:rPr>
        <w:t>r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Elch vom Hansaplatz</w:t>
      </w:r>
      <w:r>
        <w:rPr>
          <w:rFonts w:ascii="Arial" w:eastAsia="Arial" w:hAnsi="Arial" w:cs="Arial"/>
          <w:color w:val="252525"/>
          <w:sz w:val="21"/>
          <w:szCs w:val="21"/>
        </w:rPr>
        <w:t> – das vollständig erhaltene Skelett eines </w:t>
      </w:r>
      <w:r>
        <w:rPr>
          <w:rFonts w:ascii="Arial" w:eastAsia="Arial" w:hAnsi="Arial" w:cs="Arial"/>
          <w:color w:val="A55858"/>
          <w:sz w:val="21"/>
          <w:szCs w:val="21"/>
          <w:u w:val="single"/>
        </w:rPr>
        <w:t>Breitstirnelches</w:t>
      </w:r>
      <w:r>
        <w:rPr>
          <w:rFonts w:ascii="Arial" w:eastAsia="Arial" w:hAnsi="Arial" w:cs="Arial"/>
          <w:color w:val="252525"/>
          <w:sz w:val="21"/>
          <w:szCs w:val="21"/>
        </w:rPr>
        <w:t> (</w:t>
      </w:r>
      <w:r>
        <w:rPr>
          <w:rFonts w:ascii="Arial" w:eastAsia="Arial" w:hAnsi="Arial" w:cs="Arial"/>
          <w:i/>
          <w:color w:val="252525"/>
          <w:sz w:val="21"/>
          <w:szCs w:val="21"/>
        </w:rPr>
        <w:t>Alces latifrons</w:t>
      </w:r>
      <w:r>
        <w:rPr>
          <w:rFonts w:ascii="Arial" w:eastAsia="Arial" w:hAnsi="Arial" w:cs="Arial"/>
          <w:color w:val="252525"/>
          <w:sz w:val="21"/>
          <w:szCs w:val="21"/>
        </w:rPr>
        <w:t>) aus der letzten Eiszeit.</w:t>
      </w:r>
    </w:p>
    <w:p w14:paraId="15CDD7E9" w14:textId="77777777" w:rsidR="00F101A7" w:rsidRDefault="00A4121A">
      <w:pPr>
        <w:pStyle w:val="Heading3"/>
        <w:spacing w:before="72"/>
      </w:pPr>
      <w:r>
        <w:rPr>
          <w:rFonts w:ascii="Arial" w:eastAsia="Arial" w:hAnsi="Arial" w:cs="Arial"/>
          <w:color w:val="000000"/>
          <w:sz w:val="29"/>
          <w:szCs w:val="29"/>
        </w:rPr>
        <w:t>Goldsaal</w:t>
      </w:r>
      <w:r>
        <w:rPr>
          <w:rFonts w:ascii="Arial" w:eastAsia="Arial" w:hAnsi="Arial" w:cs="Arial"/>
          <w:b/>
          <w:color w:val="555555"/>
        </w:rPr>
        <w:t>[</w:t>
      </w:r>
      <w:r>
        <w:rPr>
          <w:rFonts w:ascii="Arial" w:eastAsia="Arial" w:hAnsi="Arial" w:cs="Arial"/>
          <w:b/>
          <w:color w:val="0B0080"/>
          <w:u w:val="single"/>
        </w:rPr>
        <w:t>Bearbeiten</w:t>
      </w:r>
      <w:r>
        <w:rPr>
          <w:rFonts w:ascii="Arial" w:eastAsia="Arial" w:hAnsi="Arial" w:cs="Arial"/>
          <w:b/>
          <w:color w:val="555555"/>
        </w:rPr>
        <w:t> | </w:t>
      </w:r>
      <w:r>
        <w:rPr>
          <w:rFonts w:ascii="Arial" w:eastAsia="Arial" w:hAnsi="Arial" w:cs="Arial"/>
          <w:b/>
          <w:color w:val="0B0080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</w:rPr>
        <w:t>]</w:t>
      </w:r>
    </w:p>
    <w:p w14:paraId="14E0D599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Der Goldsaal (Saal 4) beherbergt wertvolle Edelmetallfunde der Bronzezeit, darunter vor allem den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Berliner Goldhut</w:t>
      </w:r>
      <w:r>
        <w:rPr>
          <w:rFonts w:ascii="Arial" w:eastAsia="Arial" w:hAnsi="Arial" w:cs="Arial"/>
          <w:color w:val="252525"/>
          <w:sz w:val="21"/>
          <w:szCs w:val="21"/>
        </w:rPr>
        <w:t>.</w:t>
      </w:r>
    </w:p>
    <w:p w14:paraId="106EFACB" w14:textId="77777777" w:rsidR="00F101A7" w:rsidRDefault="00A4121A">
      <w:pPr>
        <w:pStyle w:val="Heading3"/>
        <w:spacing w:before="72"/>
      </w:pPr>
      <w:r>
        <w:rPr>
          <w:rFonts w:ascii="Arial" w:eastAsia="Arial" w:hAnsi="Arial" w:cs="Arial"/>
          <w:color w:val="000000"/>
          <w:sz w:val="29"/>
          <w:szCs w:val="29"/>
        </w:rPr>
        <w:t>Saal 5</w:t>
      </w:r>
      <w:r>
        <w:rPr>
          <w:rFonts w:ascii="Arial" w:eastAsia="Arial" w:hAnsi="Arial" w:cs="Arial"/>
          <w:b/>
          <w:color w:val="555555"/>
        </w:rPr>
        <w:t>[</w:t>
      </w:r>
      <w:r>
        <w:rPr>
          <w:rFonts w:ascii="Arial" w:eastAsia="Arial" w:hAnsi="Arial" w:cs="Arial"/>
          <w:b/>
          <w:color w:val="0B0080"/>
          <w:u w:val="single"/>
        </w:rPr>
        <w:t>Bearbeiten</w:t>
      </w:r>
      <w:r>
        <w:rPr>
          <w:rFonts w:ascii="Arial" w:eastAsia="Arial" w:hAnsi="Arial" w:cs="Arial"/>
          <w:b/>
          <w:color w:val="555555"/>
        </w:rPr>
        <w:t> | </w:t>
      </w:r>
      <w:r>
        <w:rPr>
          <w:rFonts w:ascii="Arial" w:eastAsia="Arial" w:hAnsi="Arial" w:cs="Arial"/>
          <w:b/>
          <w:color w:val="0B0080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</w:rPr>
        <w:t>]</w:t>
      </w:r>
    </w:p>
    <w:p w14:paraId="0C97F7AB" w14:textId="77777777" w:rsidR="00F101A7" w:rsidRDefault="00A4121A">
      <w:pPr>
        <w:spacing w:before="120" w:after="120" w:line="240" w:lineRule="auto"/>
      </w:pPr>
      <w:r>
        <w:rPr>
          <w:rFonts w:ascii="Arial" w:eastAsia="Arial" w:hAnsi="Arial" w:cs="Arial"/>
          <w:color w:val="252525"/>
          <w:sz w:val="21"/>
          <w:szCs w:val="21"/>
        </w:rPr>
        <w:t>In Saal 5 findet man Ausstellungsstücke au</w:t>
      </w:r>
      <w:r>
        <w:rPr>
          <w:rFonts w:ascii="Arial" w:eastAsia="Arial" w:hAnsi="Arial" w:cs="Arial"/>
          <w:color w:val="252525"/>
          <w:sz w:val="21"/>
          <w:szCs w:val="21"/>
        </w:rPr>
        <w:t>s dem Zeitraum vom Beginn der Eisenzeit bis zum Mittelalter. Dies beginnt mit Funden aus der Hallstatt-Periode aus dem Alpenraum und dem Brustpanzer von Sticna, gefolgt von Fundstücken aus der Zeit der Kelten, der Germanen und der Römer. Schließlich ist da</w:t>
      </w:r>
      <w:r>
        <w:rPr>
          <w:rFonts w:ascii="Arial" w:eastAsia="Arial" w:hAnsi="Arial" w:cs="Arial"/>
          <w:color w:val="252525"/>
          <w:sz w:val="21"/>
          <w:szCs w:val="21"/>
        </w:rPr>
        <w:t>s Mittelalter durch die Ausstellung von Münzen, Kleidungsstücken, Waffen und anderen Gegenständen dokumentiert.</w:t>
      </w:r>
    </w:p>
    <w:p w14:paraId="3D051E42" w14:textId="77777777" w:rsidR="00F101A7" w:rsidRDefault="00A4121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</w:rPr>
        <w:t>Sonderausstellung</w:t>
      </w:r>
      <w:r>
        <w:rPr>
          <w:rFonts w:ascii="Arial" w:eastAsia="Arial" w:hAnsi="Arial" w:cs="Arial"/>
          <w:b/>
          <w:color w:val="555555"/>
          <w:sz w:val="24"/>
          <w:szCs w:val="24"/>
        </w:rPr>
        <w:t>[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 | 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]</w:t>
      </w:r>
    </w:p>
    <w:p w14:paraId="08669A3A" w14:textId="77777777" w:rsidR="00F101A7" w:rsidRDefault="00A4121A">
      <w:pPr>
        <w:numPr>
          <w:ilvl w:val="0"/>
          <w:numId w:val="1"/>
        </w:numPr>
        <w:spacing w:before="220" w:after="24"/>
        <w:ind w:left="384" w:hanging="360"/>
        <w:rPr>
          <w:color w:val="252525"/>
        </w:rPr>
      </w:pPr>
      <w:r>
        <w:rPr>
          <w:rFonts w:ascii="Arial" w:eastAsia="Arial" w:hAnsi="Arial" w:cs="Arial"/>
          <w:color w:val="252525"/>
          <w:sz w:val="21"/>
          <w:szCs w:val="21"/>
        </w:rPr>
        <w:t>Das Museum zeigte bis zum 26. April 2009 eine Ausstellung zur Geschichte der legendären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Prussia-Sammlung</w:t>
      </w:r>
      <w:r>
        <w:rPr>
          <w:rFonts w:ascii="Arial" w:eastAsia="Arial" w:hAnsi="Arial" w:cs="Arial"/>
          <w:color w:val="252525"/>
          <w:sz w:val="21"/>
          <w:szCs w:val="21"/>
        </w:rPr>
        <w:t> von </w:t>
      </w:r>
      <w:r>
        <w:rPr>
          <w:rFonts w:ascii="Arial" w:eastAsia="Arial" w:hAnsi="Arial" w:cs="Arial"/>
          <w:color w:val="0B0080"/>
          <w:sz w:val="21"/>
          <w:szCs w:val="21"/>
          <w:u w:val="single"/>
        </w:rPr>
        <w:t>Königsberg (Preußen)</w:t>
      </w:r>
      <w:r>
        <w:rPr>
          <w:rFonts w:ascii="Arial" w:eastAsia="Arial" w:hAnsi="Arial" w:cs="Arial"/>
          <w:color w:val="252525"/>
          <w:sz w:val="21"/>
          <w:szCs w:val="21"/>
        </w:rPr>
        <w:t>, unter Einbeziehung eigener Bestände.</w:t>
      </w:r>
    </w:p>
    <w:p w14:paraId="63376B26" w14:textId="77777777" w:rsidR="00F101A7" w:rsidRDefault="00A4121A">
      <w:pPr>
        <w:pStyle w:val="Heading2"/>
        <w:spacing w:before="240" w:after="60"/>
      </w:pPr>
      <w:r>
        <w:rPr>
          <w:rFonts w:ascii="Georgia" w:eastAsia="Georgia" w:hAnsi="Georgia" w:cs="Georgia"/>
          <w:b/>
          <w:color w:val="000000"/>
        </w:rPr>
        <w:t>Literatur</w:t>
      </w:r>
      <w:r>
        <w:rPr>
          <w:rFonts w:ascii="Arial" w:eastAsia="Arial" w:hAnsi="Arial" w:cs="Arial"/>
          <w:b/>
          <w:color w:val="555555"/>
          <w:sz w:val="24"/>
          <w:szCs w:val="24"/>
        </w:rPr>
        <w:t>[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 | </w:t>
      </w:r>
      <w:r>
        <w:rPr>
          <w:rFonts w:ascii="Arial" w:eastAsia="Arial" w:hAnsi="Arial" w:cs="Arial"/>
          <w:b/>
          <w:color w:val="0B0080"/>
          <w:sz w:val="24"/>
          <w:szCs w:val="24"/>
          <w:u w:val="single"/>
        </w:rPr>
        <w:t>Quelltext bearbeiten</w:t>
      </w:r>
      <w:r>
        <w:rPr>
          <w:rFonts w:ascii="Arial" w:eastAsia="Arial" w:hAnsi="Arial" w:cs="Arial"/>
          <w:b/>
          <w:color w:val="555555"/>
          <w:sz w:val="24"/>
          <w:szCs w:val="24"/>
        </w:rPr>
        <w:t>]</w:t>
      </w:r>
    </w:p>
    <w:p w14:paraId="601686F7" w14:textId="77777777" w:rsidR="00F101A7" w:rsidRDefault="00A4121A">
      <w:pPr>
        <w:numPr>
          <w:ilvl w:val="0"/>
          <w:numId w:val="2"/>
        </w:numPr>
        <w:spacing w:before="220" w:after="24"/>
        <w:ind w:left="384" w:hanging="360"/>
        <w:rPr>
          <w:color w:val="252525"/>
        </w:rPr>
      </w:pPr>
      <w:r>
        <w:rPr>
          <w:rFonts w:ascii="Arial" w:eastAsia="Arial" w:hAnsi="Arial" w:cs="Arial"/>
          <w:i/>
          <w:color w:val="252525"/>
          <w:sz w:val="21"/>
          <w:szCs w:val="21"/>
        </w:rPr>
        <w:t>Das Berliner Museum für Vor- und Frühgeschichte. Festschrift zum 175-jährigen Bestehen</w:t>
      </w:r>
      <w:r>
        <w:rPr>
          <w:rFonts w:ascii="Arial" w:eastAsia="Arial" w:hAnsi="Arial" w:cs="Arial"/>
          <w:color w:val="252525"/>
          <w:sz w:val="21"/>
          <w:szCs w:val="21"/>
        </w:rPr>
        <w:t>, </w:t>
      </w:r>
      <w:r>
        <w:rPr>
          <w:rFonts w:ascii="Arial" w:eastAsia="Arial" w:hAnsi="Arial" w:cs="Arial"/>
          <w:i/>
          <w:color w:val="252525"/>
          <w:sz w:val="21"/>
          <w:szCs w:val="21"/>
        </w:rPr>
        <w:t>Acta praehistorica et archaeologica</w:t>
      </w:r>
      <w:r>
        <w:rPr>
          <w:rFonts w:ascii="Arial" w:eastAsia="Arial" w:hAnsi="Arial" w:cs="Arial"/>
          <w:color w:val="252525"/>
          <w:sz w:val="21"/>
          <w:szCs w:val="21"/>
        </w:rPr>
        <w:t> 36/37, Berlin 2005</w:t>
      </w:r>
    </w:p>
    <w:p w14:paraId="5B449CBA" w14:textId="77777777" w:rsidR="00F101A7" w:rsidRDefault="00F101A7">
      <w:bookmarkStart w:id="1" w:name="h.gjdgxs" w:colFirst="0" w:colLast="0"/>
      <w:bookmarkEnd w:id="1"/>
    </w:p>
    <w:bookmarkEnd w:id="0"/>
    <w:sectPr w:rsidR="00F101A7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74D45"/>
    <w:multiLevelType w:val="multilevel"/>
    <w:tmpl w:val="457401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1">
    <w:nsid w:val="6AE519AC"/>
    <w:multiLevelType w:val="multilevel"/>
    <w:tmpl w:val="2B6E78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101A7"/>
    <w:rsid w:val="00A4121A"/>
    <w:rsid w:val="00F1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A7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837</Words>
  <Characters>4776</Characters>
  <Application>Microsoft Macintosh Word</Application>
  <DocSecurity>0</DocSecurity>
  <Lines>39</Lines>
  <Paragraphs>11</Paragraphs>
  <ScaleCrop>false</ScaleCrop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2016-06-15T20:05:00Z</dcterms:created>
  <dcterms:modified xsi:type="dcterms:W3CDTF">2016-06-15T20:05:00Z</dcterms:modified>
</cp:coreProperties>
</file>