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80096" w14:textId="77777777" w:rsidR="0092622D" w:rsidRDefault="008157CA">
      <w:pPr>
        <w:spacing w:before="100" w:after="280" w:line="240" w:lineRule="auto"/>
      </w:pPr>
      <w:bookmarkStart w:id="0" w:name="_GoBack"/>
      <w:r>
        <w:rPr>
          <w:rFonts w:ascii="Times New Roman" w:eastAsia="Times New Roman" w:hAnsi="Times New Roman" w:cs="Times New Roman"/>
          <w:b/>
          <w:sz w:val="48"/>
          <w:szCs w:val="48"/>
        </w:rPr>
        <w:t>Landesmuseum für Vorgeschichte (Halle)</w:t>
      </w:r>
    </w:p>
    <w:p w14:paraId="574B2C8B" w14:textId="77777777" w:rsidR="0092622D" w:rsidRDefault="008157CA">
      <w:pPr>
        <w:spacing w:before="100" w:after="100" w:line="240" w:lineRule="auto"/>
      </w:pPr>
      <w:r>
        <w:rPr>
          <w:rFonts w:ascii="Times New Roman" w:eastAsia="Times New Roman" w:hAnsi="Times New Roman" w:cs="Times New Roman"/>
          <w:sz w:val="27"/>
          <w:szCs w:val="27"/>
        </w:rPr>
        <w:t>Das </w:t>
      </w:r>
      <w:r>
        <w:rPr>
          <w:rFonts w:ascii="Times New Roman" w:eastAsia="Times New Roman" w:hAnsi="Times New Roman" w:cs="Times New Roman"/>
          <w:b/>
          <w:sz w:val="27"/>
          <w:szCs w:val="27"/>
        </w:rPr>
        <w:t>Landesmuseum für Vorgeschichte</w:t>
      </w:r>
      <w:r>
        <w:rPr>
          <w:rFonts w:ascii="Times New Roman" w:eastAsia="Times New Roman" w:hAnsi="Times New Roman" w:cs="Times New Roman"/>
          <w:sz w:val="27"/>
          <w:szCs w:val="27"/>
        </w:rPr>
        <w:t> in </w:t>
      </w:r>
      <w:r>
        <w:rPr>
          <w:rFonts w:ascii="Times New Roman" w:eastAsia="Times New Roman" w:hAnsi="Times New Roman" w:cs="Times New Roman"/>
          <w:color w:val="0000FF"/>
          <w:sz w:val="27"/>
          <w:szCs w:val="27"/>
          <w:u w:val="single"/>
        </w:rPr>
        <w:t>Halle (Saale)</w:t>
      </w:r>
      <w:r>
        <w:rPr>
          <w:rFonts w:ascii="Times New Roman" w:eastAsia="Times New Roman" w:hAnsi="Times New Roman" w:cs="Times New Roman"/>
          <w:sz w:val="27"/>
          <w:szCs w:val="27"/>
        </w:rPr>
        <w:t> ist das </w:t>
      </w:r>
      <w:r>
        <w:rPr>
          <w:rFonts w:ascii="Times New Roman" w:eastAsia="Times New Roman" w:hAnsi="Times New Roman" w:cs="Times New Roman"/>
          <w:color w:val="0000FF"/>
          <w:sz w:val="27"/>
          <w:szCs w:val="27"/>
          <w:u w:val="single"/>
        </w:rPr>
        <w:t>archäologische</w:t>
      </w:r>
      <w:r>
        <w:rPr>
          <w:rFonts w:ascii="Times New Roman" w:eastAsia="Times New Roman" w:hAnsi="Times New Roman" w:cs="Times New Roman"/>
          <w:sz w:val="27"/>
          <w:szCs w:val="27"/>
        </w:rPr>
        <w:t> </w:t>
      </w:r>
      <w:r>
        <w:rPr>
          <w:rFonts w:ascii="Times New Roman" w:eastAsia="Times New Roman" w:hAnsi="Times New Roman" w:cs="Times New Roman"/>
          <w:color w:val="0000FF"/>
          <w:sz w:val="27"/>
          <w:szCs w:val="27"/>
          <w:u w:val="single"/>
        </w:rPr>
        <w:t>Landesmuseum</w:t>
      </w:r>
      <w:r>
        <w:rPr>
          <w:rFonts w:ascii="Times New Roman" w:eastAsia="Times New Roman" w:hAnsi="Times New Roman" w:cs="Times New Roman"/>
          <w:sz w:val="27"/>
          <w:szCs w:val="27"/>
        </w:rPr>
        <w:t> des Bundeslandes </w:t>
      </w:r>
      <w:r>
        <w:rPr>
          <w:rFonts w:ascii="Times New Roman" w:eastAsia="Times New Roman" w:hAnsi="Times New Roman" w:cs="Times New Roman"/>
          <w:color w:val="0000FF"/>
          <w:sz w:val="27"/>
          <w:szCs w:val="27"/>
          <w:u w:val="single"/>
        </w:rPr>
        <w:t>Sachsen-Anhalt</w:t>
      </w:r>
      <w:r>
        <w:rPr>
          <w:rFonts w:ascii="Times New Roman" w:eastAsia="Times New Roman" w:hAnsi="Times New Roman" w:cs="Times New Roman"/>
          <w:sz w:val="27"/>
          <w:szCs w:val="27"/>
        </w:rPr>
        <w:t> und gehört zum </w:t>
      </w:r>
      <w:r>
        <w:rPr>
          <w:rFonts w:ascii="Times New Roman" w:eastAsia="Times New Roman" w:hAnsi="Times New Roman" w:cs="Times New Roman"/>
          <w:color w:val="0000FF"/>
          <w:sz w:val="27"/>
          <w:szCs w:val="27"/>
          <w:u w:val="single"/>
        </w:rPr>
        <w:t>Landesamt für Denkmalpflege und</w:t>
      </w:r>
      <w:r>
        <w:rPr>
          <w:rFonts w:ascii="Times New Roman" w:eastAsia="Times New Roman" w:hAnsi="Times New Roman" w:cs="Times New Roman"/>
          <w:color w:val="0000FF"/>
          <w:sz w:val="27"/>
          <w:szCs w:val="27"/>
          <w:u w:val="single"/>
        </w:rPr>
        <w:t xml:space="preserve"> Archäologie Sachsen-Anhalt</w:t>
      </w:r>
      <w:r>
        <w:rPr>
          <w:rFonts w:ascii="Times New Roman" w:eastAsia="Times New Roman" w:hAnsi="Times New Roman" w:cs="Times New Roman"/>
          <w:sz w:val="27"/>
          <w:szCs w:val="27"/>
        </w:rPr>
        <w:t>.</w:t>
      </w:r>
    </w:p>
    <w:p w14:paraId="79F8B738" w14:textId="77777777" w:rsidR="0092622D" w:rsidRDefault="008157CA">
      <w:pPr>
        <w:spacing w:before="100" w:after="100" w:line="240" w:lineRule="auto"/>
      </w:pPr>
      <w:r>
        <w:rPr>
          <w:rFonts w:ascii="Times New Roman" w:eastAsia="Times New Roman" w:hAnsi="Times New Roman" w:cs="Times New Roman"/>
          <w:sz w:val="27"/>
          <w:szCs w:val="27"/>
        </w:rPr>
        <w:t>Als Teil der archäologischen Denkmalpflege in Sachsen-Anhalt beherbergt es eine der ältesten, umfangreichsten und bedeutendsten archäologischen Sammlungen in Deutschland. Zum umfangreichen Sammlungsbestand von mehr als 15 Milli</w:t>
      </w:r>
      <w:r>
        <w:rPr>
          <w:rFonts w:ascii="Times New Roman" w:eastAsia="Times New Roman" w:hAnsi="Times New Roman" w:cs="Times New Roman"/>
          <w:sz w:val="27"/>
          <w:szCs w:val="27"/>
        </w:rPr>
        <w:t>onen Funden gehören zahlreiche Stücke weltweiten Ranges, wie beispielsweise die berühmte </w:t>
      </w:r>
      <w:r>
        <w:rPr>
          <w:rFonts w:ascii="Times New Roman" w:eastAsia="Times New Roman" w:hAnsi="Times New Roman" w:cs="Times New Roman"/>
          <w:color w:val="0000FF"/>
          <w:sz w:val="27"/>
          <w:szCs w:val="27"/>
          <w:u w:val="single"/>
        </w:rPr>
        <w:t>Himmelsscheibe von Nebra</w:t>
      </w:r>
      <w:r>
        <w:rPr>
          <w:rFonts w:ascii="Times New Roman" w:eastAsia="Times New Roman" w:hAnsi="Times New Roman" w:cs="Times New Roman"/>
          <w:sz w:val="27"/>
          <w:szCs w:val="27"/>
        </w:rPr>
        <w:t>, die sich seit dem 23. Mai 2008 in der Dauerausstellung des Museums befindet. Zu den zahlreichen weiteren bede</w:t>
      </w:r>
      <w:r>
        <w:rPr>
          <w:rFonts w:ascii="Times New Roman" w:eastAsia="Times New Roman" w:hAnsi="Times New Roman" w:cs="Times New Roman"/>
          <w:sz w:val="27"/>
          <w:szCs w:val="27"/>
        </w:rPr>
        <w:t>utenden Funden zählen unter anderem der </w:t>
      </w:r>
      <w:r>
        <w:rPr>
          <w:rFonts w:ascii="Times New Roman" w:eastAsia="Times New Roman" w:hAnsi="Times New Roman" w:cs="Times New Roman"/>
          <w:color w:val="0000FF"/>
          <w:sz w:val="27"/>
          <w:szCs w:val="27"/>
          <w:u w:val="single"/>
        </w:rPr>
        <w:t>Reiterstein von Hornhausen</w:t>
      </w:r>
      <w:r>
        <w:rPr>
          <w:rFonts w:ascii="Times New Roman" w:eastAsia="Times New Roman" w:hAnsi="Times New Roman" w:cs="Times New Roman"/>
          <w:sz w:val="27"/>
          <w:szCs w:val="27"/>
        </w:rPr>
        <w:t> und die </w:t>
      </w:r>
      <w:r>
        <w:rPr>
          <w:rFonts w:ascii="Times New Roman" w:eastAsia="Times New Roman" w:hAnsi="Times New Roman" w:cs="Times New Roman"/>
          <w:color w:val="0000FF"/>
          <w:sz w:val="27"/>
          <w:szCs w:val="27"/>
          <w:u w:val="single"/>
        </w:rPr>
        <w:t>Familiengräber von Eulau</w:t>
      </w:r>
      <w:r>
        <w:rPr>
          <w:rFonts w:ascii="Times New Roman" w:eastAsia="Times New Roman" w:hAnsi="Times New Roman" w:cs="Times New Roman"/>
          <w:sz w:val="27"/>
          <w:szCs w:val="27"/>
        </w:rPr>
        <w:t>.</w:t>
      </w:r>
    </w:p>
    <w:p w14:paraId="5599E0AB" w14:textId="77777777" w:rsidR="0092622D" w:rsidRDefault="008157CA">
      <w:pPr>
        <w:pStyle w:val="Heading2"/>
      </w:pPr>
      <w:r>
        <w:rPr>
          <w:color w:val="000000"/>
        </w:rPr>
        <w:t>Geschichte des Museums[</w:t>
      </w:r>
      <w:r>
        <w:rPr>
          <w:color w:val="0000FF"/>
          <w:u w:val="single"/>
        </w:rPr>
        <w:t>Bearbeiten</w:t>
      </w:r>
      <w:r>
        <w:rPr>
          <w:color w:val="555555"/>
        </w:rPr>
        <w:t> | </w:t>
      </w:r>
      <w:r>
        <w:rPr>
          <w:color w:val="0000FF"/>
          <w:u w:val="single"/>
        </w:rPr>
        <w:t>Quelltext bearbeiten</w:t>
      </w:r>
      <w:r>
        <w:rPr>
          <w:color w:val="000000"/>
        </w:rPr>
        <w:t>]</w:t>
      </w:r>
    </w:p>
    <w:p w14:paraId="0B4CEDBF" w14:textId="77777777" w:rsidR="0092622D" w:rsidRDefault="008157CA">
      <w:pPr>
        <w:spacing w:before="100" w:after="100" w:line="240" w:lineRule="auto"/>
      </w:pPr>
      <w:r>
        <w:rPr>
          <w:rFonts w:ascii="Times New Roman" w:eastAsia="Times New Roman" w:hAnsi="Times New Roman" w:cs="Times New Roman"/>
          <w:sz w:val="27"/>
          <w:szCs w:val="27"/>
        </w:rPr>
        <w:t>Die Gründung des Museums erfolgte am 3. Oktober 1819 durch den </w:t>
      </w:r>
      <w:r>
        <w:rPr>
          <w:rFonts w:ascii="Times New Roman" w:eastAsia="Times New Roman" w:hAnsi="Times New Roman" w:cs="Times New Roman"/>
          <w:i/>
          <w:sz w:val="27"/>
          <w:szCs w:val="27"/>
        </w:rPr>
        <w:t>Thüringisch-Sächsischen Verein für Erforschung des vaterländischen Alterthums und Erhaltung seiner Denkmale</w:t>
      </w:r>
      <w:r>
        <w:rPr>
          <w:rFonts w:ascii="Times New Roman" w:eastAsia="Times New Roman" w:hAnsi="Times New Roman" w:cs="Times New Roman"/>
          <w:sz w:val="27"/>
          <w:szCs w:val="27"/>
        </w:rPr>
        <w:t> in </w:t>
      </w:r>
      <w:r>
        <w:rPr>
          <w:rFonts w:ascii="Times New Roman" w:eastAsia="Times New Roman" w:hAnsi="Times New Roman" w:cs="Times New Roman"/>
          <w:color w:val="0000FF"/>
          <w:sz w:val="27"/>
          <w:szCs w:val="27"/>
          <w:u w:val="single"/>
        </w:rPr>
        <w:t>Naumburg</w:t>
      </w:r>
      <w:r>
        <w:rPr>
          <w:rFonts w:ascii="Times New Roman" w:eastAsia="Times New Roman" w:hAnsi="Times New Roman" w:cs="Times New Roman"/>
          <w:sz w:val="27"/>
          <w:szCs w:val="27"/>
        </w:rPr>
        <w:t>. 1823 erfolgte die Verlegung nach Halle und 1825 die Unterbringung der Sammlung im </w:t>
      </w:r>
      <w:r>
        <w:rPr>
          <w:rFonts w:ascii="Times New Roman" w:eastAsia="Times New Roman" w:hAnsi="Times New Roman" w:cs="Times New Roman"/>
          <w:i/>
          <w:sz w:val="27"/>
          <w:szCs w:val="27"/>
        </w:rPr>
        <w:t>Alten fürstlichen Prachtsaal</w:t>
      </w:r>
      <w:r>
        <w:rPr>
          <w:rFonts w:ascii="Times New Roman" w:eastAsia="Times New Roman" w:hAnsi="Times New Roman" w:cs="Times New Roman"/>
          <w:sz w:val="27"/>
          <w:szCs w:val="27"/>
        </w:rPr>
        <w:t> der </w:t>
      </w:r>
      <w:r>
        <w:rPr>
          <w:rFonts w:ascii="Times New Roman" w:eastAsia="Times New Roman" w:hAnsi="Times New Roman" w:cs="Times New Roman"/>
          <w:color w:val="0000FF"/>
          <w:sz w:val="27"/>
          <w:szCs w:val="27"/>
          <w:u w:val="single"/>
        </w:rPr>
        <w:t>Neuen Residenz</w:t>
      </w:r>
      <w:r>
        <w:rPr>
          <w:rFonts w:ascii="Times New Roman" w:eastAsia="Times New Roman" w:hAnsi="Times New Roman" w:cs="Times New Roman"/>
          <w:sz w:val="27"/>
          <w:szCs w:val="27"/>
        </w:rPr>
        <w:t>. Am 18. November 1876 wurde auf Beschluss des Landtags die </w:t>
      </w:r>
      <w:r>
        <w:rPr>
          <w:rFonts w:ascii="Times New Roman" w:eastAsia="Times New Roman" w:hAnsi="Times New Roman" w:cs="Times New Roman"/>
          <w:i/>
          <w:sz w:val="27"/>
          <w:szCs w:val="27"/>
        </w:rPr>
        <w:t>Historische Commission der Provinz Sachsen</w:t>
      </w:r>
      <w:r>
        <w:rPr>
          <w:rFonts w:ascii="Times New Roman" w:eastAsia="Times New Roman" w:hAnsi="Times New Roman" w:cs="Times New Roman"/>
          <w:sz w:val="27"/>
          <w:szCs w:val="27"/>
        </w:rPr>
        <w:t> gegründet. Im März 188</w:t>
      </w:r>
      <w:r>
        <w:rPr>
          <w:rFonts w:ascii="Times New Roman" w:eastAsia="Times New Roman" w:hAnsi="Times New Roman" w:cs="Times New Roman"/>
          <w:sz w:val="27"/>
          <w:szCs w:val="27"/>
        </w:rPr>
        <w:t>2 wurden die Mittel zur Einrichtung eines Provinzialmuseums vom Landtag bewilligt. Erster Direktor wurde am 16. Juli 1884 der </w:t>
      </w:r>
      <w:r>
        <w:rPr>
          <w:rFonts w:ascii="Times New Roman" w:eastAsia="Times New Roman" w:hAnsi="Times New Roman" w:cs="Times New Roman"/>
          <w:color w:val="0000FF"/>
          <w:sz w:val="27"/>
          <w:szCs w:val="27"/>
          <w:u w:val="single"/>
        </w:rPr>
        <w:t>Konservator</w:t>
      </w:r>
      <w:r>
        <w:rPr>
          <w:rFonts w:ascii="Times New Roman" w:eastAsia="Times New Roman" w:hAnsi="Times New Roman" w:cs="Times New Roman"/>
          <w:sz w:val="27"/>
          <w:szCs w:val="27"/>
        </w:rPr>
        <w:t xml:space="preserve"> und Oberst a. D. Hans von Borries. Mit dem Beschluss der </w:t>
      </w:r>
      <w:r>
        <w:rPr>
          <w:rFonts w:ascii="Times New Roman" w:eastAsia="Times New Roman" w:hAnsi="Times New Roman" w:cs="Times New Roman"/>
          <w:sz w:val="27"/>
          <w:szCs w:val="27"/>
        </w:rPr>
        <w:t>Historischen Kommission vom 21. April 1886, dem Museum geeignete Mitarbeiter bereitzustellen, begann die amtliche </w:t>
      </w:r>
      <w:r>
        <w:rPr>
          <w:rFonts w:ascii="Times New Roman" w:eastAsia="Times New Roman" w:hAnsi="Times New Roman" w:cs="Times New Roman"/>
          <w:color w:val="0000FF"/>
          <w:sz w:val="27"/>
          <w:szCs w:val="27"/>
          <w:u w:val="single"/>
        </w:rPr>
        <w:t>Bodendenkmalpflege</w:t>
      </w:r>
      <w:r>
        <w:rPr>
          <w:rFonts w:ascii="Times New Roman" w:eastAsia="Times New Roman" w:hAnsi="Times New Roman" w:cs="Times New Roman"/>
          <w:sz w:val="27"/>
          <w:szCs w:val="27"/>
        </w:rPr>
        <w:t> in der </w:t>
      </w:r>
      <w:r>
        <w:rPr>
          <w:rFonts w:ascii="Times New Roman" w:eastAsia="Times New Roman" w:hAnsi="Times New Roman" w:cs="Times New Roman"/>
          <w:color w:val="0000FF"/>
          <w:sz w:val="27"/>
          <w:szCs w:val="27"/>
          <w:u w:val="single"/>
        </w:rPr>
        <w:t>Provinz Sachse</w:t>
      </w:r>
      <w:r>
        <w:rPr>
          <w:rFonts w:ascii="Times New Roman" w:eastAsia="Times New Roman" w:hAnsi="Times New Roman" w:cs="Times New Roman"/>
          <w:color w:val="0000FF"/>
          <w:sz w:val="27"/>
          <w:szCs w:val="27"/>
          <w:u w:val="single"/>
        </w:rPr>
        <w:t>n</w:t>
      </w:r>
      <w:r>
        <w:rPr>
          <w:rFonts w:ascii="Times New Roman" w:eastAsia="Times New Roman" w:hAnsi="Times New Roman" w:cs="Times New Roman"/>
          <w:sz w:val="27"/>
          <w:szCs w:val="27"/>
        </w:rPr>
        <w:t>.</w:t>
      </w:r>
    </w:p>
    <w:p w14:paraId="214961E6" w14:textId="77777777" w:rsidR="0092622D" w:rsidRDefault="008157CA">
      <w:pPr>
        <w:spacing w:before="100" w:after="100" w:line="240" w:lineRule="auto"/>
      </w:pPr>
      <w:r>
        <w:rPr>
          <w:rFonts w:ascii="Times New Roman" w:eastAsia="Times New Roman" w:hAnsi="Times New Roman" w:cs="Times New Roman"/>
          <w:sz w:val="27"/>
          <w:szCs w:val="27"/>
        </w:rPr>
        <w:t>Architekt </w:t>
      </w:r>
      <w:r>
        <w:rPr>
          <w:rFonts w:ascii="Times New Roman" w:eastAsia="Times New Roman" w:hAnsi="Times New Roman" w:cs="Times New Roman"/>
          <w:color w:val="0000FF"/>
          <w:sz w:val="27"/>
          <w:szCs w:val="27"/>
          <w:u w:val="single"/>
        </w:rPr>
        <w:t>Wilhelm Kreis</w:t>
      </w:r>
      <w:r>
        <w:rPr>
          <w:rFonts w:ascii="Times New Roman" w:eastAsia="Times New Roman" w:hAnsi="Times New Roman" w:cs="Times New Roman"/>
          <w:sz w:val="27"/>
          <w:szCs w:val="27"/>
        </w:rPr>
        <w:t> entwarf einen Bau, der sich an der </w:t>
      </w:r>
      <w:r>
        <w:rPr>
          <w:rFonts w:ascii="Times New Roman" w:eastAsia="Times New Roman" w:hAnsi="Times New Roman" w:cs="Times New Roman"/>
          <w:color w:val="0000FF"/>
          <w:sz w:val="27"/>
          <w:szCs w:val="27"/>
          <w:u w:val="single"/>
        </w:rPr>
        <w:t>Porta Nigra</w:t>
      </w:r>
      <w:r>
        <w:rPr>
          <w:rFonts w:ascii="Times New Roman" w:eastAsia="Times New Roman" w:hAnsi="Times New Roman" w:cs="Times New Roman"/>
          <w:sz w:val="27"/>
          <w:szCs w:val="27"/>
        </w:rPr>
        <w:t> in Trier orientierte. Detaillierte Pläne lieferten Direkto</w:t>
      </w:r>
      <w:r>
        <w:rPr>
          <w:rFonts w:ascii="Times New Roman" w:eastAsia="Times New Roman" w:hAnsi="Times New Roman" w:cs="Times New Roman"/>
          <w:sz w:val="27"/>
          <w:szCs w:val="27"/>
        </w:rPr>
        <w:t xml:space="preserve">r Reuß und Landesbaurat Ruprecht. Von 1911 bis 1913 erfolgte der Bau des ersten Museumsgebäudes für Vorgeschichte in Deutschland auf einem von der Stadt Halle unentgeltlich überlassenen Areal, das am 9. Oktober 1918 eingeweiht wurde. 1921 erfolgte mit der </w:t>
      </w:r>
      <w:r>
        <w:rPr>
          <w:rFonts w:ascii="Times New Roman" w:eastAsia="Times New Roman" w:hAnsi="Times New Roman" w:cs="Times New Roman"/>
          <w:sz w:val="27"/>
          <w:szCs w:val="27"/>
        </w:rPr>
        <w:t>Gründung des </w:t>
      </w:r>
      <w:r>
        <w:rPr>
          <w:rFonts w:ascii="Times New Roman" w:eastAsia="Times New Roman" w:hAnsi="Times New Roman" w:cs="Times New Roman"/>
          <w:i/>
          <w:sz w:val="27"/>
          <w:szCs w:val="27"/>
        </w:rPr>
        <w:t>Museumsbundes der Provinz Sachsen</w:t>
      </w:r>
      <w:r>
        <w:rPr>
          <w:rFonts w:ascii="Times New Roman" w:eastAsia="Times New Roman" w:hAnsi="Times New Roman" w:cs="Times New Roman"/>
          <w:sz w:val="27"/>
          <w:szCs w:val="27"/>
        </w:rPr>
        <w:t> die Umbenennung des Museums in </w:t>
      </w:r>
      <w:r>
        <w:rPr>
          <w:rFonts w:ascii="Times New Roman" w:eastAsia="Times New Roman" w:hAnsi="Times New Roman" w:cs="Times New Roman"/>
          <w:i/>
          <w:sz w:val="27"/>
          <w:szCs w:val="27"/>
        </w:rPr>
        <w:t>Landesanstalt für Vorgeschichte</w:t>
      </w:r>
      <w:r>
        <w:rPr>
          <w:rFonts w:ascii="Times New Roman" w:eastAsia="Times New Roman" w:hAnsi="Times New Roman" w:cs="Times New Roman"/>
          <w:sz w:val="27"/>
          <w:szCs w:val="27"/>
        </w:rPr>
        <w:t>. Im Gartenbereich des Museums wurde 1932 eine Freilichtausstellung eingerichtet. 1934 erfolgt die Umbenennung in </w:t>
      </w:r>
      <w:r>
        <w:rPr>
          <w:rFonts w:ascii="Times New Roman" w:eastAsia="Times New Roman" w:hAnsi="Times New Roman" w:cs="Times New Roman"/>
          <w:i/>
          <w:sz w:val="27"/>
          <w:szCs w:val="27"/>
        </w:rPr>
        <w:t>Landesanstalt für Volkheitskunde</w:t>
      </w:r>
      <w:r>
        <w:rPr>
          <w:rFonts w:ascii="Times New Roman" w:eastAsia="Times New Roman" w:hAnsi="Times New Roman" w:cs="Times New Roman"/>
          <w:sz w:val="27"/>
          <w:szCs w:val="27"/>
        </w:rPr>
        <w:t>.</w:t>
      </w:r>
    </w:p>
    <w:p w14:paraId="173D8029" w14:textId="77777777" w:rsidR="0092622D" w:rsidRDefault="008157CA">
      <w:pPr>
        <w:spacing w:before="100" w:after="100" w:line="240" w:lineRule="auto"/>
      </w:pPr>
      <w:r>
        <w:rPr>
          <w:rFonts w:ascii="Times New Roman" w:eastAsia="Times New Roman" w:hAnsi="Times New Roman" w:cs="Times New Roman"/>
          <w:sz w:val="27"/>
          <w:szCs w:val="27"/>
        </w:rPr>
        <w:t>Die Kriegswirren des </w:t>
      </w:r>
      <w:r>
        <w:rPr>
          <w:rFonts w:ascii="Times New Roman" w:eastAsia="Times New Roman" w:hAnsi="Times New Roman" w:cs="Times New Roman"/>
          <w:color w:val="0000FF"/>
          <w:sz w:val="27"/>
          <w:szCs w:val="27"/>
          <w:u w:val="single"/>
        </w:rPr>
        <w:t>Zweiten Weltkriegs</w:t>
      </w:r>
      <w:r>
        <w:rPr>
          <w:rFonts w:ascii="Times New Roman" w:eastAsia="Times New Roman" w:hAnsi="Times New Roman" w:cs="Times New Roman"/>
          <w:sz w:val="27"/>
          <w:szCs w:val="27"/>
        </w:rPr>
        <w:t> überstanden das Museum und die angeschlossene </w:t>
      </w:r>
      <w:r>
        <w:rPr>
          <w:rFonts w:ascii="Times New Roman" w:eastAsia="Times New Roman" w:hAnsi="Times New Roman" w:cs="Times New Roman"/>
          <w:color w:val="0000FF"/>
          <w:sz w:val="27"/>
          <w:szCs w:val="27"/>
          <w:u w:val="single"/>
        </w:rPr>
        <w:t>Fachbibliothek</w:t>
      </w:r>
      <w:r>
        <w:rPr>
          <w:rFonts w:ascii="Times New Roman" w:eastAsia="Times New Roman" w:hAnsi="Times New Roman" w:cs="Times New Roman"/>
          <w:sz w:val="27"/>
          <w:szCs w:val="27"/>
        </w:rPr>
        <w:t> ohne nennenswerte Verluste und bereits im März 1946 ko</w:t>
      </w:r>
      <w:r>
        <w:rPr>
          <w:rFonts w:ascii="Times New Roman" w:eastAsia="Times New Roman" w:hAnsi="Times New Roman" w:cs="Times New Roman"/>
          <w:sz w:val="27"/>
          <w:szCs w:val="27"/>
        </w:rPr>
        <w:t>nnte die Dauerausstellung wieder eröffnet werden. 1950 wurde das Landesmuseum dem Staatssekretariat für Hochschulwesen der </w:t>
      </w:r>
      <w:r>
        <w:rPr>
          <w:rFonts w:ascii="Times New Roman" w:eastAsia="Times New Roman" w:hAnsi="Times New Roman" w:cs="Times New Roman"/>
          <w:color w:val="0000FF"/>
          <w:sz w:val="27"/>
          <w:szCs w:val="27"/>
          <w:u w:val="single"/>
        </w:rPr>
        <w:t>DDR</w:t>
      </w:r>
      <w:r>
        <w:rPr>
          <w:rFonts w:ascii="Times New Roman" w:eastAsia="Times New Roman" w:hAnsi="Times New Roman" w:cs="Times New Roman"/>
          <w:sz w:val="27"/>
          <w:szCs w:val="27"/>
        </w:rPr>
        <w:t> unterstellt, dem späteren Ministerium für Hoch- und Fachschulwesen. Im Jahre</w:t>
      </w:r>
      <w:r>
        <w:rPr>
          <w:rFonts w:ascii="Times New Roman" w:eastAsia="Times New Roman" w:hAnsi="Times New Roman" w:cs="Times New Roman"/>
          <w:sz w:val="27"/>
          <w:szCs w:val="27"/>
        </w:rPr>
        <w:t xml:space="preserve"> 1955 wurde das </w:t>
      </w:r>
      <w:r>
        <w:rPr>
          <w:rFonts w:ascii="Times New Roman" w:eastAsia="Times New Roman" w:hAnsi="Times New Roman" w:cs="Times New Roman"/>
          <w:sz w:val="27"/>
          <w:szCs w:val="27"/>
        </w:rPr>
        <w:lastRenderedPageBreak/>
        <w:t>erste </w:t>
      </w:r>
      <w:r>
        <w:rPr>
          <w:rFonts w:ascii="Times New Roman" w:eastAsia="Times New Roman" w:hAnsi="Times New Roman" w:cs="Times New Roman"/>
          <w:color w:val="0000FF"/>
          <w:sz w:val="27"/>
          <w:szCs w:val="27"/>
          <w:u w:val="single"/>
        </w:rPr>
        <w:t>Mammutskelett</w:t>
      </w:r>
      <w:r>
        <w:rPr>
          <w:rFonts w:ascii="Times New Roman" w:eastAsia="Times New Roman" w:hAnsi="Times New Roman" w:cs="Times New Roman"/>
          <w:sz w:val="27"/>
          <w:szCs w:val="27"/>
        </w:rPr>
        <w:t> in der Dauerausstellung präsentiert. 1983 wurde das Museumsgebäude unter </w:t>
      </w:r>
      <w:r>
        <w:rPr>
          <w:rFonts w:ascii="Times New Roman" w:eastAsia="Times New Roman" w:hAnsi="Times New Roman" w:cs="Times New Roman"/>
          <w:color w:val="0000FF"/>
          <w:sz w:val="27"/>
          <w:szCs w:val="27"/>
          <w:u w:val="single"/>
        </w:rPr>
        <w:t>Denkmalschutz</w:t>
      </w:r>
      <w:r>
        <w:rPr>
          <w:rFonts w:ascii="Times New Roman" w:eastAsia="Times New Roman" w:hAnsi="Times New Roman" w:cs="Times New Roman"/>
          <w:sz w:val="27"/>
          <w:szCs w:val="27"/>
        </w:rPr>
        <w:t> gestellt und ein Jahr später konnte der millionste Besucher begrüßt werden.</w:t>
      </w:r>
    </w:p>
    <w:p w14:paraId="2D6A62F0" w14:textId="77777777" w:rsidR="0092622D" w:rsidRDefault="008157CA">
      <w:pPr>
        <w:spacing w:before="100" w:after="100" w:line="240" w:lineRule="auto"/>
      </w:pPr>
      <w:r>
        <w:rPr>
          <w:rFonts w:ascii="Times New Roman" w:eastAsia="Times New Roman" w:hAnsi="Times New Roman" w:cs="Times New Roman"/>
          <w:sz w:val="27"/>
          <w:szCs w:val="27"/>
        </w:rPr>
        <w:t>Nach der </w:t>
      </w:r>
      <w:r>
        <w:rPr>
          <w:rFonts w:ascii="Times New Roman" w:eastAsia="Times New Roman" w:hAnsi="Times New Roman" w:cs="Times New Roman"/>
          <w:color w:val="0000FF"/>
          <w:sz w:val="27"/>
          <w:szCs w:val="27"/>
          <w:u w:val="single"/>
        </w:rPr>
        <w:t>deutschen Wiedervereinigung</w:t>
      </w:r>
      <w:r>
        <w:rPr>
          <w:rFonts w:ascii="Times New Roman" w:eastAsia="Times New Roman" w:hAnsi="Times New Roman" w:cs="Times New Roman"/>
          <w:sz w:val="27"/>
          <w:szCs w:val="27"/>
        </w:rPr>
        <w:t> 1990 wurde das Landesmuseum zunächst dem Ministerium für Bildung und Wissenschaft und 1991 dem </w:t>
      </w:r>
      <w:r>
        <w:rPr>
          <w:rFonts w:ascii="Times New Roman" w:eastAsia="Times New Roman" w:hAnsi="Times New Roman" w:cs="Times New Roman"/>
          <w:color w:val="0000FF"/>
          <w:sz w:val="27"/>
          <w:szCs w:val="27"/>
          <w:u w:val="single"/>
        </w:rPr>
        <w:t>Kultusministerium</w:t>
      </w:r>
      <w:r>
        <w:rPr>
          <w:rFonts w:ascii="Times New Roman" w:eastAsia="Times New Roman" w:hAnsi="Times New Roman" w:cs="Times New Roman"/>
          <w:sz w:val="27"/>
          <w:szCs w:val="27"/>
        </w:rPr>
        <w:t> unterstellt. Am 21. Oktober 1991 beschloss die Landesregierung von Sachsen-Anhalt die Bildung eines Landesamtes für Denkmalpflege und die Umbenennung des Museums in </w:t>
      </w:r>
      <w:r>
        <w:rPr>
          <w:rFonts w:ascii="Times New Roman" w:eastAsia="Times New Roman" w:hAnsi="Times New Roman" w:cs="Times New Roman"/>
          <w:i/>
          <w:sz w:val="27"/>
          <w:szCs w:val="27"/>
        </w:rPr>
        <w:t>Landesamt</w:t>
      </w:r>
      <w:r>
        <w:rPr>
          <w:rFonts w:ascii="Times New Roman" w:eastAsia="Times New Roman" w:hAnsi="Times New Roman" w:cs="Times New Roman"/>
          <w:i/>
          <w:sz w:val="27"/>
          <w:szCs w:val="27"/>
        </w:rPr>
        <w:t xml:space="preserve"> für archäologische Denkmalpflege</w:t>
      </w:r>
      <w:r>
        <w:rPr>
          <w:rFonts w:ascii="Times New Roman" w:eastAsia="Times New Roman" w:hAnsi="Times New Roman" w:cs="Times New Roman"/>
          <w:sz w:val="27"/>
          <w:szCs w:val="27"/>
        </w:rPr>
        <w:t>. Am 8. April 1997 erfolgte eine weitere Umbenennung in </w:t>
      </w:r>
      <w:r>
        <w:rPr>
          <w:rFonts w:ascii="Times New Roman" w:eastAsia="Times New Roman" w:hAnsi="Times New Roman" w:cs="Times New Roman"/>
          <w:i/>
          <w:sz w:val="27"/>
          <w:szCs w:val="27"/>
        </w:rPr>
        <w:t>Landesamt für Archäologie – Landesmuseum für Vorgeschichte – Sachsen-Anhalt</w:t>
      </w:r>
      <w:r>
        <w:rPr>
          <w:rFonts w:ascii="Times New Roman" w:eastAsia="Times New Roman" w:hAnsi="Times New Roman" w:cs="Times New Roman"/>
          <w:sz w:val="27"/>
          <w:szCs w:val="27"/>
        </w:rPr>
        <w:t>. Seit der Bildung des </w:t>
      </w:r>
      <w:r>
        <w:rPr>
          <w:rFonts w:ascii="Times New Roman" w:eastAsia="Times New Roman" w:hAnsi="Times New Roman" w:cs="Times New Roman"/>
          <w:color w:val="0000FF"/>
          <w:sz w:val="27"/>
          <w:szCs w:val="27"/>
          <w:u w:val="single"/>
        </w:rPr>
        <w:t>Landesamts für Denkmalpflege</w:t>
      </w:r>
      <w:r>
        <w:rPr>
          <w:rFonts w:ascii="Times New Roman" w:eastAsia="Times New Roman" w:hAnsi="Times New Roman" w:cs="Times New Roman"/>
          <w:color w:val="0000FF"/>
          <w:sz w:val="27"/>
          <w:szCs w:val="27"/>
          <w:u w:val="single"/>
        </w:rPr>
        <w:t xml:space="preserve"> und Archäologie Sachsen-Anhalt</w:t>
      </w:r>
      <w:r>
        <w:rPr>
          <w:rFonts w:ascii="Times New Roman" w:eastAsia="Times New Roman" w:hAnsi="Times New Roman" w:cs="Times New Roman"/>
          <w:sz w:val="27"/>
          <w:szCs w:val="27"/>
        </w:rPr>
        <w:t> zum 1. Januar 2004 ist das Landesmuseum eine von mehreren Abteilungen des Landesamts.</w:t>
      </w:r>
    </w:p>
    <w:p w14:paraId="656253F2" w14:textId="77777777" w:rsidR="0092622D" w:rsidRDefault="008157CA">
      <w:bookmarkStart w:id="1" w:name="h.gjdgxs" w:colFirst="0" w:colLast="0"/>
      <w:bookmarkEnd w:id="1"/>
      <w:r>
        <w:rPr>
          <w:sz w:val="27"/>
          <w:szCs w:val="27"/>
        </w:rPr>
        <w:t>Nach umfangreichen Sanierungsarbeiten konnte das Museum am 23. Mai 2008 mit der neuen Dauerausstellung zum Paläolithikum, Mesolithikum, Ne</w:t>
      </w:r>
      <w:r>
        <w:rPr>
          <w:sz w:val="27"/>
          <w:szCs w:val="27"/>
        </w:rPr>
        <w:t>olithikum und zur Frühbronzezeit wiedereröffnen. Im Jahr 2010 konnte dann auch ein Medienraum mit Kinoleinwand, der ca. 40 Personen Platz bietet, in Betrieb genommen werden. Ende 2012 erfolgte die Erweiterung der Dauerausstellung um die Epochen der Mittel-</w:t>
      </w:r>
      <w:r>
        <w:rPr>
          <w:sz w:val="27"/>
          <w:szCs w:val="27"/>
        </w:rPr>
        <w:t xml:space="preserve"> und Spätbronzezeit sowie der Frühen Eisenzeit.</w:t>
      </w:r>
    </w:p>
    <w:bookmarkEnd w:id="0"/>
    <w:sectPr w:rsidR="0092622D">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92622D"/>
    <w:rsid w:val="008157CA"/>
    <w:rsid w:val="0092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26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3346</Characters>
  <Application>Microsoft Macintosh Word</Application>
  <DocSecurity>0</DocSecurity>
  <Lines>27</Lines>
  <Paragraphs>7</Paragraphs>
  <ScaleCrop>false</ScaleCrop>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2016-06-15T20:06:00Z</dcterms:created>
  <dcterms:modified xsi:type="dcterms:W3CDTF">2016-06-15T20:06:00Z</dcterms:modified>
</cp:coreProperties>
</file>