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46EB54C" w14:textId="77777777" w:rsidR="00D92C75" w:rsidRDefault="00FA385F">
      <w:pPr>
        <w:spacing w:after="60" w:line="240" w:lineRule="auto"/>
        <w:jc w:val="both"/>
      </w:pPr>
      <w:bookmarkStart w:id="0" w:name="_GoBack"/>
      <w:r>
        <w:rPr>
          <w:rFonts w:ascii="Georgia" w:eastAsia="Georgia" w:hAnsi="Georgia" w:cs="Georgia"/>
          <w:b/>
          <w:sz w:val="48"/>
          <w:szCs w:val="48"/>
        </w:rPr>
        <w:t>LWL-Museum für Archäologie</w:t>
      </w:r>
    </w:p>
    <w:p w14:paraId="062E051F" w14:textId="77777777" w:rsidR="00D92C75" w:rsidRDefault="00D92C75">
      <w:pPr>
        <w:jc w:val="both"/>
      </w:pPr>
    </w:p>
    <w:p w14:paraId="2E8727F1" w14:textId="77777777" w:rsidR="00D92C75" w:rsidRDefault="00FA385F">
      <w:pPr>
        <w:jc w:val="both"/>
      </w:pPr>
      <w:r>
        <w:rPr>
          <w:rFonts w:ascii="Arial" w:eastAsia="Arial" w:hAnsi="Arial" w:cs="Arial"/>
          <w:color w:val="252525"/>
          <w:sz w:val="32"/>
          <w:szCs w:val="32"/>
          <w:highlight w:val="white"/>
        </w:rPr>
        <w:t>Das </w:t>
      </w:r>
      <w:r>
        <w:rPr>
          <w:rFonts w:ascii="Arial" w:eastAsia="Arial" w:hAnsi="Arial" w:cs="Arial"/>
          <w:b/>
          <w:color w:val="252525"/>
          <w:sz w:val="32"/>
          <w:szCs w:val="32"/>
          <w:highlight w:val="white"/>
        </w:rPr>
        <w:t>LWL-Museum für Archäologie Westfälisches Landesmuseum</w:t>
      </w:r>
      <w:r>
        <w:rPr>
          <w:rFonts w:ascii="Arial" w:eastAsia="Arial" w:hAnsi="Arial" w:cs="Arial"/>
          <w:color w:val="252525"/>
          <w:sz w:val="32"/>
          <w:szCs w:val="32"/>
          <w:highlight w:val="white"/>
        </w:rPr>
        <w:t> in </w:t>
      </w:r>
      <w:r>
        <w:rPr>
          <w:rFonts w:ascii="Arial" w:eastAsia="Arial" w:hAnsi="Arial" w:cs="Arial"/>
          <w:color w:val="0B0080"/>
          <w:sz w:val="32"/>
          <w:szCs w:val="32"/>
          <w:highlight w:val="white"/>
          <w:u w:val="single"/>
        </w:rPr>
        <w:t>Herne</w:t>
      </w:r>
      <w:r>
        <w:rPr>
          <w:rFonts w:ascii="Arial" w:eastAsia="Arial" w:hAnsi="Arial" w:cs="Arial"/>
          <w:color w:val="252525"/>
          <w:sz w:val="32"/>
          <w:szCs w:val="32"/>
          <w:highlight w:val="white"/>
        </w:rPr>
        <w:t> ist ein </w:t>
      </w:r>
      <w:r>
        <w:rPr>
          <w:rFonts w:ascii="Arial" w:eastAsia="Arial" w:hAnsi="Arial" w:cs="Arial"/>
          <w:color w:val="0B0080"/>
          <w:sz w:val="32"/>
          <w:szCs w:val="32"/>
          <w:highlight w:val="white"/>
          <w:u w:val="single"/>
        </w:rPr>
        <w:t>Landesmuseum</w:t>
      </w:r>
      <w:r>
        <w:rPr>
          <w:rFonts w:ascii="Arial" w:eastAsia="Arial" w:hAnsi="Arial" w:cs="Arial"/>
          <w:color w:val="252525"/>
          <w:sz w:val="32"/>
          <w:szCs w:val="32"/>
          <w:highlight w:val="white"/>
        </w:rPr>
        <w:t> des </w:t>
      </w:r>
      <w:r>
        <w:rPr>
          <w:rFonts w:ascii="Arial" w:eastAsia="Arial" w:hAnsi="Arial" w:cs="Arial"/>
          <w:color w:val="0B0080"/>
          <w:sz w:val="32"/>
          <w:szCs w:val="32"/>
          <w:highlight w:val="white"/>
          <w:u w:val="single"/>
        </w:rPr>
        <w:t>Landschaftsverbands Westfalen-Lippe</w:t>
      </w:r>
      <w:r>
        <w:rPr>
          <w:rFonts w:ascii="Arial" w:eastAsia="Arial" w:hAnsi="Arial" w:cs="Arial"/>
          <w:color w:val="252525"/>
          <w:sz w:val="32"/>
          <w:szCs w:val="32"/>
          <w:highlight w:val="white"/>
        </w:rPr>
        <w:t>(LWL). Es stellt die 250.000-jährige </w:t>
      </w:r>
      <w:r>
        <w:rPr>
          <w:rFonts w:ascii="Arial" w:eastAsia="Arial" w:hAnsi="Arial" w:cs="Arial"/>
          <w:color w:val="0B0080"/>
          <w:sz w:val="32"/>
          <w:szCs w:val="32"/>
          <w:highlight w:val="white"/>
          <w:u w:val="single"/>
        </w:rPr>
        <w:t>Menschheitsgeschichte</w:t>
      </w:r>
      <w:r>
        <w:rPr>
          <w:rFonts w:ascii="Arial" w:eastAsia="Arial" w:hAnsi="Arial" w:cs="Arial"/>
          <w:color w:val="252525"/>
          <w:sz w:val="32"/>
          <w:szCs w:val="32"/>
          <w:highlight w:val="white"/>
        </w:rPr>
        <w:t> in Westfalen in den Mittelpunkt seiner Ausstellunge</w:t>
      </w:r>
      <w:r>
        <w:rPr>
          <w:rFonts w:ascii="Arial" w:eastAsia="Arial" w:hAnsi="Arial" w:cs="Arial"/>
          <w:color w:val="252525"/>
          <w:sz w:val="32"/>
          <w:szCs w:val="32"/>
          <w:highlight w:val="white"/>
        </w:rPr>
        <w:t>n. Im Forscherlabor können die Besucher die Methoden nachvollziehen, mit denen </w:t>
      </w:r>
      <w:r>
        <w:rPr>
          <w:rFonts w:ascii="Arial" w:eastAsia="Arial" w:hAnsi="Arial" w:cs="Arial"/>
          <w:color w:val="0B0080"/>
          <w:sz w:val="32"/>
          <w:szCs w:val="32"/>
          <w:highlight w:val="white"/>
          <w:u w:val="single"/>
        </w:rPr>
        <w:t>Archäologen</w:t>
      </w:r>
      <w:r>
        <w:rPr>
          <w:rFonts w:ascii="Arial" w:eastAsia="Arial" w:hAnsi="Arial" w:cs="Arial"/>
          <w:color w:val="252525"/>
          <w:sz w:val="32"/>
          <w:szCs w:val="32"/>
          <w:highlight w:val="white"/>
        </w:rPr>
        <w:t> die Spuren der Vergangenheit untersuchen. Das Museum wurde am 28. März 2003 eröffnet.</w:t>
      </w:r>
    </w:p>
    <w:p w14:paraId="12140C70" w14:textId="77777777" w:rsidR="00D92C75" w:rsidRDefault="00FA385F">
      <w:pPr>
        <w:pStyle w:val="Heading2"/>
        <w:spacing w:before="240" w:after="60"/>
        <w:jc w:val="both"/>
      </w:pPr>
      <w:bookmarkStart w:id="1" w:name="h.gjdgxs" w:colFirst="0" w:colLast="0"/>
      <w:bookmarkEnd w:id="1"/>
      <w:r>
        <w:rPr>
          <w:rFonts w:ascii="Georgia" w:eastAsia="Georgia" w:hAnsi="Georgia" w:cs="Georgia"/>
          <w:b/>
          <w:color w:val="000000"/>
          <w:sz w:val="32"/>
          <w:szCs w:val="32"/>
        </w:rPr>
        <w:t>Geschichte</w:t>
      </w:r>
    </w:p>
    <w:p w14:paraId="262DEDE5" w14:textId="77777777" w:rsidR="00D92C75" w:rsidRDefault="00D92C75">
      <w:pPr>
        <w:spacing w:before="120" w:after="120" w:line="240" w:lineRule="auto"/>
        <w:jc w:val="both"/>
      </w:pPr>
    </w:p>
    <w:p w14:paraId="4B0C2F6D" w14:textId="77777777" w:rsidR="00D92C75" w:rsidRDefault="00FA385F">
      <w:pPr>
        <w:spacing w:before="120" w:after="120" w:line="240" w:lineRule="auto"/>
        <w:jc w:val="both"/>
      </w:pPr>
      <w:r>
        <w:rPr>
          <w:rFonts w:ascii="Arial" w:eastAsia="Arial" w:hAnsi="Arial" w:cs="Arial"/>
          <w:color w:val="252525"/>
          <w:sz w:val="32"/>
          <w:szCs w:val="32"/>
        </w:rPr>
        <w:t>E</w:t>
      </w:r>
      <w:r>
        <w:rPr>
          <w:rFonts w:ascii="Arial" w:eastAsia="Arial" w:hAnsi="Arial" w:cs="Arial"/>
          <w:color w:val="252525"/>
          <w:sz w:val="32"/>
          <w:szCs w:val="32"/>
        </w:rPr>
        <w:t>ine erste Sammlung archäologischer Funde aus Westfalen wurde 1836 in </w:t>
      </w:r>
      <w:r>
        <w:rPr>
          <w:rFonts w:ascii="Arial" w:eastAsia="Arial" w:hAnsi="Arial" w:cs="Arial"/>
          <w:color w:val="0B0080"/>
          <w:sz w:val="32"/>
          <w:szCs w:val="32"/>
        </w:rPr>
        <w:t>Münster</w:t>
      </w:r>
      <w:r>
        <w:rPr>
          <w:rFonts w:ascii="Arial" w:eastAsia="Arial" w:hAnsi="Arial" w:cs="Arial"/>
          <w:color w:val="252525"/>
          <w:sz w:val="32"/>
          <w:szCs w:val="32"/>
        </w:rPr>
        <w:t> eröffnet, betreut vom </w:t>
      </w:r>
      <w:r>
        <w:rPr>
          <w:rFonts w:ascii="Arial" w:eastAsia="Arial" w:hAnsi="Arial" w:cs="Arial"/>
          <w:color w:val="0B0080"/>
          <w:sz w:val="32"/>
          <w:szCs w:val="32"/>
        </w:rPr>
        <w:t>Verein für Geschichte und Altertumskunde Westfalens, Abt. Münster</w:t>
      </w:r>
      <w:r>
        <w:rPr>
          <w:rFonts w:ascii="Arial" w:eastAsia="Arial" w:hAnsi="Arial" w:cs="Arial"/>
          <w:color w:val="252525"/>
          <w:sz w:val="32"/>
          <w:szCs w:val="32"/>
        </w:rPr>
        <w:t>. 1908 wurde die Sammlung in das neu eröffnete Provinzialmuseum integriert. Die archäologische Abteilung erhielt 1930 eigene Räume und wurde 1934 als </w:t>
      </w:r>
      <w:r>
        <w:rPr>
          <w:rFonts w:ascii="Arial" w:eastAsia="Arial" w:hAnsi="Arial" w:cs="Arial"/>
          <w:i/>
          <w:color w:val="252525"/>
          <w:sz w:val="32"/>
          <w:szCs w:val="32"/>
        </w:rPr>
        <w:t>Landesmuseum für Vor- und Frühgeschichte</w:t>
      </w:r>
      <w:r>
        <w:rPr>
          <w:rFonts w:ascii="Arial" w:eastAsia="Arial" w:hAnsi="Arial" w:cs="Arial"/>
          <w:color w:val="252525"/>
          <w:sz w:val="32"/>
          <w:szCs w:val="32"/>
        </w:rPr>
        <w:t> selbständig.</w:t>
      </w:r>
    </w:p>
    <w:p w14:paraId="2D843C25" w14:textId="77777777" w:rsidR="00D92C75" w:rsidRDefault="00FA385F">
      <w:pPr>
        <w:spacing w:before="120" w:after="120" w:line="240" w:lineRule="auto"/>
        <w:jc w:val="both"/>
      </w:pPr>
      <w:r>
        <w:rPr>
          <w:rFonts w:ascii="Arial" w:eastAsia="Arial" w:hAnsi="Arial" w:cs="Arial"/>
          <w:color w:val="252525"/>
          <w:sz w:val="32"/>
          <w:szCs w:val="32"/>
        </w:rPr>
        <w:t>Nach der Zerstörung des Museumsbaus bei Bombenangrif</w:t>
      </w:r>
      <w:r>
        <w:rPr>
          <w:rFonts w:ascii="Arial" w:eastAsia="Arial" w:hAnsi="Arial" w:cs="Arial"/>
          <w:color w:val="252525"/>
          <w:sz w:val="32"/>
          <w:szCs w:val="32"/>
        </w:rPr>
        <w:t>fen 1943 und 1945 wurde von 1963 bis 1970 ein Neubau errichtet. 1980 wurde das Museum in „Westfälisches Museum für Archäologie“ umbenannt. Nach dem Beschluss der Landschaftsversammlung Westfalen-Lippe, das Museum zu verlegen, wurde 2001 die Sammlung in Mün</w:t>
      </w:r>
      <w:r>
        <w:rPr>
          <w:rFonts w:ascii="Arial" w:eastAsia="Arial" w:hAnsi="Arial" w:cs="Arial"/>
          <w:color w:val="252525"/>
          <w:sz w:val="32"/>
          <w:szCs w:val="32"/>
        </w:rPr>
        <w:t>ster geschlossen und 2003 der Neubau in Herne eröffnet. 2007 wurde das Museum in „LWL-Museum für Archäologie. Westfälisches Landesmuseum“ umbenannt.</w:t>
      </w:r>
    </w:p>
    <w:p w14:paraId="45041F39" w14:textId="77777777" w:rsidR="00D92C75" w:rsidRDefault="00FA385F">
      <w:pPr>
        <w:pStyle w:val="Heading2"/>
        <w:spacing w:before="240" w:after="60"/>
        <w:jc w:val="both"/>
      </w:pPr>
      <w:r>
        <w:rPr>
          <w:rFonts w:ascii="Georgia" w:eastAsia="Georgia" w:hAnsi="Georgia" w:cs="Georgia"/>
          <w:b/>
          <w:color w:val="000000"/>
          <w:sz w:val="32"/>
          <w:szCs w:val="32"/>
        </w:rPr>
        <w:lastRenderedPageBreak/>
        <w:t>Gebäude</w:t>
      </w:r>
    </w:p>
    <w:p w14:paraId="4A2EA7FF" w14:textId="77777777" w:rsidR="00D92C75" w:rsidRDefault="00FA385F">
      <w:pPr>
        <w:jc w:val="both"/>
      </w:pPr>
      <w:r>
        <w:rPr>
          <w:rFonts w:ascii="Arial" w:eastAsia="Arial" w:hAnsi="Arial" w:cs="Arial"/>
          <w:color w:val="252525"/>
          <w:sz w:val="32"/>
          <w:szCs w:val="32"/>
          <w:highlight w:val="white"/>
        </w:rPr>
        <w:t>Der größte Teil des 6.800 Quadratmeter großen Museums liegt unter der Erde. Lediglich das kubusförm</w:t>
      </w:r>
      <w:r>
        <w:rPr>
          <w:rFonts w:ascii="Arial" w:eastAsia="Arial" w:hAnsi="Arial" w:cs="Arial"/>
          <w:color w:val="252525"/>
          <w:sz w:val="32"/>
          <w:szCs w:val="32"/>
          <w:highlight w:val="white"/>
        </w:rPr>
        <w:t>ige Eingangsgebäude und die Lichthallen über den beiden größten Ausstellungsräumen ragen aus der Erde heraus. Der von den Architekten von Busse Klapp Brüning entworfene Bau erhielt vom </w:t>
      </w:r>
      <w:r>
        <w:rPr>
          <w:rFonts w:ascii="Arial" w:eastAsia="Arial" w:hAnsi="Arial" w:cs="Arial"/>
          <w:color w:val="0B0080"/>
          <w:sz w:val="32"/>
          <w:szCs w:val="32"/>
          <w:highlight w:val="white"/>
          <w:u w:val="single"/>
        </w:rPr>
        <w:t>Bund Deutscher Architekten</w:t>
      </w:r>
      <w:r>
        <w:rPr>
          <w:rFonts w:ascii="Arial" w:eastAsia="Arial" w:hAnsi="Arial" w:cs="Arial"/>
          <w:color w:val="252525"/>
          <w:sz w:val="32"/>
          <w:szCs w:val="32"/>
          <w:highlight w:val="white"/>
        </w:rPr>
        <w:t> in </w:t>
      </w:r>
      <w:r>
        <w:rPr>
          <w:rFonts w:ascii="Arial" w:eastAsia="Arial" w:hAnsi="Arial" w:cs="Arial"/>
          <w:color w:val="0B0080"/>
          <w:sz w:val="32"/>
          <w:szCs w:val="32"/>
          <w:highlight w:val="white"/>
          <w:u w:val="single"/>
        </w:rPr>
        <w:t>NRW</w:t>
      </w:r>
      <w:r>
        <w:rPr>
          <w:rFonts w:ascii="Arial" w:eastAsia="Arial" w:hAnsi="Arial" w:cs="Arial"/>
          <w:color w:val="252525"/>
          <w:sz w:val="32"/>
          <w:szCs w:val="32"/>
          <w:highlight w:val="white"/>
        </w:rPr>
        <w:t> die </w:t>
      </w:r>
      <w:r>
        <w:rPr>
          <w:rFonts w:ascii="Arial" w:eastAsia="Arial" w:hAnsi="Arial" w:cs="Arial"/>
          <w:i/>
          <w:color w:val="252525"/>
          <w:sz w:val="32"/>
          <w:szCs w:val="32"/>
          <w:highlight w:val="white"/>
        </w:rPr>
        <w:t>Auszeichnung guter Bauten 2003</w:t>
      </w:r>
      <w:r>
        <w:rPr>
          <w:rFonts w:ascii="Arial" w:eastAsia="Arial" w:hAnsi="Arial" w:cs="Arial"/>
          <w:color w:val="252525"/>
          <w:sz w:val="32"/>
          <w:szCs w:val="32"/>
          <w:highlight w:val="white"/>
        </w:rPr>
        <w:t> und den </w:t>
      </w:r>
      <w:r>
        <w:rPr>
          <w:rFonts w:ascii="Arial" w:eastAsia="Arial" w:hAnsi="Arial" w:cs="Arial"/>
          <w:i/>
          <w:color w:val="252525"/>
          <w:sz w:val="32"/>
          <w:szCs w:val="32"/>
          <w:highlight w:val="white"/>
        </w:rPr>
        <w:t>Architekturpreis Nordrhein-Westfalen 2004</w:t>
      </w:r>
      <w:r>
        <w:rPr>
          <w:rFonts w:ascii="Arial" w:eastAsia="Arial" w:hAnsi="Arial" w:cs="Arial"/>
          <w:color w:val="252525"/>
          <w:sz w:val="32"/>
          <w:szCs w:val="32"/>
          <w:highlight w:val="white"/>
        </w:rPr>
        <w:t>. Das Gebäude ist behindertengerecht und bietet neben den Ausste</w:t>
      </w:r>
      <w:r>
        <w:rPr>
          <w:rFonts w:ascii="Arial" w:eastAsia="Arial" w:hAnsi="Arial" w:cs="Arial"/>
          <w:color w:val="252525"/>
          <w:sz w:val="32"/>
          <w:szCs w:val="32"/>
          <w:highlight w:val="white"/>
        </w:rPr>
        <w:t>llungen, Tagungsräume im Erdgeschoss und ein Kino im Untergeschoss an.</w:t>
      </w:r>
    </w:p>
    <w:p w14:paraId="7AEFB6C1" w14:textId="77777777" w:rsidR="00D92C75" w:rsidRDefault="00FA385F">
      <w:pPr>
        <w:pStyle w:val="Heading2"/>
        <w:spacing w:before="240" w:after="60"/>
        <w:jc w:val="both"/>
      </w:pPr>
      <w:r>
        <w:rPr>
          <w:rFonts w:ascii="Georgia" w:eastAsia="Georgia" w:hAnsi="Georgia" w:cs="Georgia"/>
          <w:b/>
          <w:color w:val="000000"/>
          <w:sz w:val="32"/>
          <w:szCs w:val="32"/>
        </w:rPr>
        <w:t>Ausstellung</w:t>
      </w:r>
    </w:p>
    <w:p w14:paraId="5942F123" w14:textId="77777777" w:rsidR="00D92C75" w:rsidRDefault="00FA385F">
      <w:pPr>
        <w:spacing w:before="120" w:after="120" w:line="240" w:lineRule="auto"/>
        <w:jc w:val="both"/>
      </w:pPr>
      <w:r>
        <w:rPr>
          <w:rFonts w:ascii="Arial" w:eastAsia="Arial" w:hAnsi="Arial" w:cs="Arial"/>
          <w:color w:val="252525"/>
          <w:sz w:val="32"/>
          <w:szCs w:val="32"/>
        </w:rPr>
        <w:t xml:space="preserve">Die Dauerausstellung führt in einem Rundweg durch 250.000 Jahre Geschichte in Westfalen. Orientiert ist die Präsentation an einer archäologischen Ausgrabungslandschaft: Von </w:t>
      </w:r>
      <w:r>
        <w:rPr>
          <w:rFonts w:ascii="Arial" w:eastAsia="Arial" w:hAnsi="Arial" w:cs="Arial"/>
          <w:color w:val="252525"/>
          <w:sz w:val="32"/>
          <w:szCs w:val="32"/>
        </w:rPr>
        <w:t>Fundstücken aus der letzten Eiszeit bis heute werden die Exponate in chronologischer Ordnung in ihrem Fundkontext gezeigt. Wie auf einem Steg in einem Grabungsgelände führt der Weg durchs Museum die Besucher zu verschiedenen Fundstätten, die man durch Nach</w:t>
      </w:r>
      <w:r>
        <w:rPr>
          <w:rFonts w:ascii="Arial" w:eastAsia="Arial" w:hAnsi="Arial" w:cs="Arial"/>
          <w:color w:val="252525"/>
          <w:sz w:val="32"/>
          <w:szCs w:val="32"/>
        </w:rPr>
        <w:t>bauten, Bilder, Filme und die entsprechende Geräuschkulisse präsentiert. Dabei werden typische Fundstätten wie Gräber, Brunnen, Gebäudereste gezeigt und nicht nur Gegenstände und ihre Geschichte, sondern auch die archäologische Arbeit vorgestellt.</w:t>
      </w:r>
    </w:p>
    <w:p w14:paraId="7829C29F" w14:textId="77777777" w:rsidR="00D92C75" w:rsidRDefault="00FA385F">
      <w:pPr>
        <w:spacing w:before="120" w:after="120" w:line="240" w:lineRule="auto"/>
        <w:jc w:val="both"/>
      </w:pPr>
      <w:r>
        <w:rPr>
          <w:rFonts w:ascii="Arial" w:eastAsia="Arial" w:hAnsi="Arial" w:cs="Arial"/>
          <w:color w:val="252525"/>
          <w:sz w:val="32"/>
          <w:szCs w:val="32"/>
        </w:rPr>
        <w:t>In einem</w:t>
      </w:r>
      <w:r>
        <w:rPr>
          <w:rFonts w:ascii="Arial" w:eastAsia="Arial" w:hAnsi="Arial" w:cs="Arial"/>
          <w:color w:val="252525"/>
          <w:sz w:val="32"/>
          <w:szCs w:val="32"/>
        </w:rPr>
        <w:t xml:space="preserve"> Forscherlabor können die Besucher die archäologische Arbeit an konkreten Beispielen nachvollziehen. Dabei werden einzelne Rekonstruktion nach dem Muster von Kriminalfällen nachgestellt. Am Beispiel der Großsteingräber von </w:t>
      </w:r>
      <w:r>
        <w:rPr>
          <w:rFonts w:ascii="Arial" w:eastAsia="Arial" w:hAnsi="Arial" w:cs="Arial"/>
          <w:color w:val="0B0080"/>
          <w:sz w:val="32"/>
          <w:szCs w:val="32"/>
        </w:rPr>
        <w:t>Warburg</w:t>
      </w:r>
      <w:r>
        <w:rPr>
          <w:rFonts w:ascii="Arial" w:eastAsia="Arial" w:hAnsi="Arial" w:cs="Arial"/>
          <w:color w:val="252525"/>
          <w:sz w:val="32"/>
          <w:szCs w:val="32"/>
        </w:rPr>
        <w:t> werden Methoden wie die Spurensuche im Boden, </w:t>
      </w:r>
      <w:r>
        <w:rPr>
          <w:rFonts w:ascii="Arial" w:eastAsia="Arial" w:hAnsi="Arial" w:cs="Arial"/>
          <w:color w:val="0B0080"/>
          <w:sz w:val="32"/>
          <w:szCs w:val="32"/>
        </w:rPr>
        <w:t>Gesichtsrekonstruktion</w:t>
      </w:r>
      <w:r>
        <w:rPr>
          <w:rFonts w:ascii="Arial" w:eastAsia="Arial" w:hAnsi="Arial" w:cs="Arial"/>
          <w:color w:val="252525"/>
          <w:sz w:val="32"/>
          <w:szCs w:val="32"/>
        </w:rPr>
        <w:t xml:space="preserve">, DNA-Analyse, Schichtausgrabung, Altersbestimmung, Materialanalyse und </w:t>
      </w:r>
      <w:r>
        <w:rPr>
          <w:rFonts w:ascii="Arial" w:eastAsia="Arial" w:hAnsi="Arial" w:cs="Arial"/>
          <w:color w:val="252525"/>
          <w:sz w:val="32"/>
          <w:szCs w:val="32"/>
        </w:rPr>
        <w:lastRenderedPageBreak/>
        <w:t>andere vorgestellt. Einzelne Verfahren können die Besucher selbst nachvollziehen.</w:t>
      </w:r>
    </w:p>
    <w:p w14:paraId="751C5814" w14:textId="77777777" w:rsidR="00D92C75" w:rsidRDefault="00FA385F">
      <w:pPr>
        <w:spacing w:before="120" w:after="120" w:line="240" w:lineRule="auto"/>
        <w:jc w:val="both"/>
      </w:pPr>
      <w:r>
        <w:rPr>
          <w:rFonts w:ascii="Arial" w:eastAsia="Arial" w:hAnsi="Arial" w:cs="Arial"/>
          <w:color w:val="252525"/>
          <w:sz w:val="32"/>
          <w:szCs w:val="32"/>
        </w:rPr>
        <w:t>Am 23. August 2013 wurde auf dem Außengelände des Museums ein Grabungscamp eingerichtet. Das 200 Quadr</w:t>
      </w:r>
      <w:r>
        <w:rPr>
          <w:rFonts w:ascii="Arial" w:eastAsia="Arial" w:hAnsi="Arial" w:cs="Arial"/>
          <w:color w:val="252525"/>
          <w:sz w:val="32"/>
          <w:szCs w:val="32"/>
        </w:rPr>
        <w:t>atmeter große Areal wird mit einem Zelt überspannt und stellt damit eine provisorische, gegen Witterungseinflüsse geschützte Grabungslandschaft dar. Eine behindertengerechte Rampe führt in die Tiefe und erschließt, terrassenförmig, die verschiedenen Ausgra</w:t>
      </w:r>
      <w:r>
        <w:rPr>
          <w:rFonts w:ascii="Arial" w:eastAsia="Arial" w:hAnsi="Arial" w:cs="Arial"/>
          <w:color w:val="252525"/>
          <w:sz w:val="32"/>
          <w:szCs w:val="32"/>
        </w:rPr>
        <w:t>bungsebenen, von der Frühen Neuzeit bis zur Steinzeit. An vorbereiteten Grabungsstellen können die Besucher selbst erleben, wie eine wissenschaftliche Ausgrabung durchgeführt wird: Vom vorsichtigen Freilegen und der maßstabsgerechten Dokumentation der Fund</w:t>
      </w:r>
      <w:r>
        <w:rPr>
          <w:rFonts w:ascii="Arial" w:eastAsia="Arial" w:hAnsi="Arial" w:cs="Arial"/>
          <w:color w:val="252525"/>
          <w:sz w:val="32"/>
          <w:szCs w:val="32"/>
        </w:rPr>
        <w:t>e, bis zur Bestimmung und Datierung der gefundenen Objekte. Die Baugenehmigung für das Grabungscamp ist zunächst auf zwei Jahre befristet.</w:t>
      </w:r>
    </w:p>
    <w:p w14:paraId="5B6BDD18" w14:textId="77777777" w:rsidR="00D92C75" w:rsidRDefault="00FA385F">
      <w:pPr>
        <w:spacing w:before="120" w:after="120" w:line="240" w:lineRule="auto"/>
        <w:jc w:val="both"/>
      </w:pPr>
      <w:r>
        <w:rPr>
          <w:rFonts w:ascii="Arial" w:eastAsia="Arial" w:hAnsi="Arial" w:cs="Arial"/>
          <w:color w:val="252525"/>
          <w:sz w:val="32"/>
          <w:szCs w:val="32"/>
        </w:rPr>
        <w:t>Die archäologische Dauerausstellung wird durch wechselnde Sonder- und Kunstausstellungen ergänzt. Dabei liegt ein Sch</w:t>
      </w:r>
      <w:r>
        <w:rPr>
          <w:rFonts w:ascii="Arial" w:eastAsia="Arial" w:hAnsi="Arial" w:cs="Arial"/>
          <w:color w:val="252525"/>
          <w:sz w:val="32"/>
          <w:szCs w:val="32"/>
        </w:rPr>
        <w:t>werpunkt auf komplexen Rauminstallationen, die teilweise den Zusammenhang zwischen Archäologie, Kunst und Medien herstellen.</w:t>
      </w:r>
    </w:p>
    <w:p w14:paraId="540DB5DD" w14:textId="77777777" w:rsidR="00D92C75" w:rsidRDefault="00D92C75">
      <w:pPr>
        <w:jc w:val="both"/>
      </w:pPr>
    </w:p>
    <w:bookmarkEnd w:id="0"/>
    <w:sectPr w:rsidR="00D92C75">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D92C75"/>
    <w:rsid w:val="00D92C75"/>
    <w:rsid w:val="00FA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E59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592</Words>
  <Characters>3379</Characters>
  <Application>Microsoft Macintosh Word</Application>
  <DocSecurity>0</DocSecurity>
  <Lines>28</Lines>
  <Paragraphs>7</Paragraphs>
  <ScaleCrop>false</ScaleCrop>
  <LinksUpToDate>false</LinksUpToDate>
  <CharactersWithSpaces>3964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2016-06-15T20:06:00Z</dcterms:created>
  <dcterms:modified xsi:type="dcterms:W3CDTF">2016-06-15T20:07:00Z</dcterms:modified>
</cp:coreProperties>
</file>