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b w:val="1"/>
          <w:color w:val="000000"/>
          <w:sz w:val="36"/>
          <w:szCs w:val="36"/>
          <w:rtl w:val="0"/>
        </w:rPr>
        <w:t xml:space="preserve">EM-Krawalle in Marseille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color w:val="000000"/>
          <w:sz w:val="36"/>
          <w:szCs w:val="36"/>
          <w:rtl w:val="0"/>
        </w:rPr>
        <w:t xml:space="preserve">Brite lebensgefährlich verletzt</w:t>
      </w:r>
    </w:p>
    <w:p w:rsidR="00000000" w:rsidDel="00000000" w:rsidP="00000000" w:rsidRDefault="00000000" w:rsidRPr="00000000">
      <w:pPr>
        <w:spacing w:after="0"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333333"/>
          <w:sz w:val="32"/>
          <w:szCs w:val="32"/>
          <w:rtl w:val="0"/>
        </w:rPr>
        <w:t xml:space="preserve">Bilder der Gewalt zum EM-Auftakt in Marseille: Bei brutalen Zusammenstößen zwischen Fangruppen vor dem Spiel England gegen Russland sind am Samstag mindestens fünf Menschen verletzt worden.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333333"/>
          <w:sz w:val="32"/>
          <w:szCs w:val="32"/>
          <w:rtl w:val="0"/>
        </w:rPr>
        <w:t xml:space="preserve">Ein britischer Fußball-Fan schwebt nach Berichten der Regionalzeitung „La Provence“ in Lebensgefahr.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333333"/>
          <w:sz w:val="32"/>
          <w:szCs w:val="32"/>
          <w:rtl w:val="0"/>
        </w:rPr>
        <w:t xml:space="preserve">An den gewalttätigen Auseinandersetzungen waren nach übereinstimmenden Berichten neben englischen und russischen auch französische Randalierer beteiligt. Sechs Krawallmacher wurden festgenommen.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333333"/>
          <w:sz w:val="32"/>
          <w:szCs w:val="32"/>
          <w:rtl w:val="0"/>
        </w:rPr>
        <w:t xml:space="preserve">Auf Fernsehbildern und Internetvideos war zu sehen, wie verschiedene Gruppen an unterschiedlichen Stellen um den alten Hafen der Mittelmeerstadt mit Stühlen oder Eisenstangen aufeinander losgingen. Selbst auf Menschen, die schon am Boden lagen, wurde weiter eingeprügelt.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333333"/>
          <w:sz w:val="32"/>
          <w:szCs w:val="32"/>
          <w:rtl w:val="0"/>
        </w:rPr>
        <w:t xml:space="preserve">Sicherheitskräfte setzen immer wieder Tränengas ein. Die Fans wiederum erheben schwere Vorwürfe gegen die Polizei wie „Spiegel Online“ berichtet. "Die kennen nur die Fans aus den Achtzigern", zitiert die Seite einen Anhänger: "Deswegen haben sie Angst. Aber wir sind viel friedlicher. Die Gewalt ging fast immer von der Polizei aus." Der Polizeichef verteidigte die massive Vorgehensweise. Nach wenigen Minuten sei wieder Ruhe eingekehrt</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