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b w:val="0"/>
          <w:color w:val="0c3a59"/>
          <w:sz w:val="78"/>
          <w:szCs w:val="78"/>
          <w:rtl w:val="0"/>
        </w:rPr>
        <w:t xml:space="preserve">Mehr als 1300 Migranten gerettet</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gjdgxs" w:id="0"/>
      <w:bookmarkEnd w:id="0"/>
      <w:r w:rsidDel="00000000" w:rsidR="00000000" w:rsidRPr="00000000">
        <w:rPr>
          <w:rFonts w:ascii="Arial" w:cs="Arial" w:eastAsia="Arial" w:hAnsi="Arial"/>
          <w:b w:val="1"/>
          <w:smallCaps w:val="1"/>
          <w:color w:val="5c5c5c"/>
          <w:sz w:val="32"/>
          <w:szCs w:val="32"/>
          <w:rtl w:val="0"/>
        </w:rPr>
        <w:t xml:space="preserve">Die italienische Küstenwache hat zusammen mit anderen Helfern allein am Samstag mehr als 1300 Bootsflüchtlinge im Mittelmeer gerettet.</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An insgesamt elf Einsätzen zwischen Sizilien und der nordafrikanischen Küste waren nach Angaben der Küstenwache auch die EU-Mission Eunavfor Med, die maltesische Flüchtlingshilfe Moas und das Schiff eines Privatmanns beteiligt. Während der Flüchtlingszustrom nach Griechenland im Zuge des Abkommens der EU mit der Türkei zurückging, steigt die Zahl der Bootsflüchtlinge, die über das Mittelmeer nach Italien gelangen wollen.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Fast 49 000 Bootsflüchtlinge erreichten seit Jahresbeginn Italien, wie die Internationale Organisation für Migration (IOM) mitteilte. Die Überfahrt nach Italien, meist in überfüllten Schiffen aus Nordafrika, ist besonders gefährlich. Seit 2014 sind nach Angaben der Vereinten Nationen mehr als 10 000 Menschen auf der Flucht nach Europa im Mittelmeer ertrunken, oder sie gelten seither als vermisst.</w:t>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mallCaps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