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50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0"/>
          <w:szCs w:val="40"/>
          <w:rtl w:val="0"/>
        </w:rPr>
        <w:t xml:space="preserve">コラム：米利上げと日銀利下げ、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40"/>
          <w:szCs w:val="40"/>
          <w:rtl w:val="0"/>
        </w:rPr>
        <w:t xml:space="preserve">7</w:t>
      </w:r>
      <w:r w:rsidDel="00000000" w:rsidR="00000000" w:rsidRPr="00000000">
        <w:rPr>
          <w:rFonts w:ascii="SimSun" w:cs="SimSun" w:eastAsia="SimSun" w:hAnsi="SimSun"/>
          <w:color w:val="333333"/>
          <w:sz w:val="40"/>
          <w:szCs w:val="40"/>
          <w:rtl w:val="0"/>
        </w:rPr>
        <w:t xml:space="preserve">月同時実施か＝永井靖敏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0"/>
          <w:szCs w:val="40"/>
          <w:rtl w:val="0"/>
        </w:rPr>
        <w:t xml:space="preserve">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［東京　１０日］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6"/>
          <w:szCs w:val="36"/>
          <w:rtl w:val="0"/>
        </w:rPr>
        <w:t xml:space="preserve"> - 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今週は、１４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6"/>
          <w:szCs w:val="36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１５日に米連邦公開市場委員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会（ＦＯＭＣ）、１５</w:t>
      </w:r>
      <w:r w:rsidDel="00000000" w:rsidR="00000000" w:rsidRPr="00000000">
        <w:rPr>
          <w:rFonts w:ascii="Helvetica Neue" w:cs="Helvetica Neue" w:eastAsia="Helvetica Neue" w:hAnsi="Helvetica Neue"/>
          <w:b w:val="0"/>
          <w:color w:val="222222"/>
          <w:sz w:val="36"/>
          <w:szCs w:val="36"/>
          <w:rtl w:val="0"/>
        </w:rPr>
        <w:t xml:space="preserve">―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１６日に</w:t>
      </w:r>
      <w:hyperlink r:id="rId5">
        <w:r w:rsidDel="00000000" w:rsidR="00000000" w:rsidRPr="00000000">
          <w:rPr>
            <w:rFonts w:ascii="Malgun Gothic" w:cs="Malgun Gothic" w:eastAsia="Malgun Gothic" w:hAnsi="Malgun Gothic"/>
            <w:b w:val="0"/>
            <w:color w:val="006e97"/>
            <w:sz w:val="36"/>
            <w:szCs w:val="36"/>
            <w:u w:val="single"/>
            <w:rtl w:val="0"/>
          </w:rPr>
          <w:t xml:space="preserve">日銀</w:t>
        </w:r>
      </w:hyperlink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金融政策決定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会合が行われる。筆者は、７月に米連邦準備理事会（ＦＲＢ）の利上げと日銀の利下げを予想しており、６月はどちらも現状維持と見ている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当然のことながら、現状維持は、相場の無風を意味しない。６月の会合後、「７月に日米で逆方向の金融政策が発動される」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との見方が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強まることが、円の下落につながる可能性がありそうだ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＜６月ＦＯＭＣの注目コ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ードワードは「次回会合」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５月の米非農業雇用者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数が下振れしたことで、６月利上げの可能性はなくなったと見ていいだろう。筆者は、米求人労働異動調査（ＪＯＬＴＳ）など、他の雇用関連統計が総じて堅調に推移していることを根拠に、５月の下振れを「異常値」と考えているが、確証はない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イエレンＦＲＢ議長も、雇用統計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発表の翌週に行われた講演で、景気に対して総じて楽観的な見方を示す一方で、５月の雇用統計を「失望的」と表現して、今後の動向を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注視する必要性を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強調した。追加利上げを行う前に、５月の雇用統計が「異常値」であることを確認する必要がある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このため、６月のＦＯＭＣは、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声明文の、雇用に関する表現に注目する必要がある。４月のＦＯＭＣ声明文では、「最近の広範な指標は、労働市場が一段と力強さを増したことを示している」としていた。その後発表された雇用統計を受け、トーンダウンは避けられないが、「一部で弱い指標が出ているが、総じて見れば良好な状態が続いている」程度にとどめれば、早期に「異常値」と判断する下準備と考えることができ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75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逆に、例えば「雇用情勢が弱含みつつあることを示している」と修正するなら、７月の利上げは難しくなる。７月のＦＯＭＣまで、雇用統計は１回しか出ない。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222222"/>
          <w:sz w:val="36"/>
          <w:szCs w:val="36"/>
          <w:rtl w:val="0"/>
        </w:rPr>
        <w:t xml:space="preserve">内容にもよるが、単月の指標で判断を修正することに対して、ＦＲＢは慎重になるだろう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222222"/>
          <w:sz w:val="36"/>
          <w:szCs w:val="36"/>
          <w:rtl w:val="0"/>
        </w:rPr>
        <w:t xml:space="preserve">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p.reuters.com/news/bank-of-jap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