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0a0a03"/>
          <w:sz w:val="36"/>
          <w:szCs w:val="36"/>
          <w:rtl w:val="0"/>
        </w:rPr>
        <w:t xml:space="preserve">福島</w:t>
      </w:r>
      <w:r w:rsidDel="00000000" w:rsidR="00000000" w:rsidRPr="00000000">
        <w:rPr>
          <w:rFonts w:ascii="Microsoft JhengHei" w:cs="Microsoft JhengHei" w:eastAsia="Microsoft JhengHei" w:hAnsi="Microsoft JhengHei"/>
          <w:b w:val="1"/>
          <w:color w:val="0a0a03"/>
          <w:sz w:val="36"/>
          <w:szCs w:val="36"/>
          <w:rtl w:val="0"/>
        </w:rPr>
        <w:t xml:space="preserve">・葛尾村の避難指示解除　９割の世帯１３４７人対</w:t>
      </w:r>
      <w:r w:rsidDel="00000000" w:rsidR="00000000" w:rsidRPr="00000000">
        <w:rPr>
          <w:rFonts w:ascii="SimSun" w:cs="SimSun" w:eastAsia="SimSun" w:hAnsi="SimSun"/>
          <w:b w:val="1"/>
          <w:color w:val="0a0a03"/>
          <w:sz w:val="36"/>
          <w:szCs w:val="36"/>
          <w:rtl w:val="0"/>
        </w:rPr>
        <w:t xml:space="preserve">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Malgun Gothic" w:cs="Malgun Gothic" w:eastAsia="Malgun Gothic" w:hAnsi="Malgun Gothic"/>
          <w:b w:val="0"/>
          <w:color w:val="0a0a03"/>
          <w:sz w:val="32"/>
          <w:szCs w:val="32"/>
          <w:rtl w:val="0"/>
        </w:rPr>
        <w:t xml:space="preserve">東京電力福島第一原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0a0a03"/>
          <w:sz w:val="32"/>
          <w:szCs w:val="32"/>
          <w:rtl w:val="0"/>
        </w:rPr>
        <w:t xml:space="preserve">発事故で全村避難した福島県葛尾（かつらお）村の避難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0a0a03"/>
          <w:sz w:val="32"/>
          <w:szCs w:val="32"/>
          <w:rtl w:val="0"/>
        </w:rPr>
        <w:t xml:space="preserve">指示について、政府は１２日午前０時、村の９割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0a0a03"/>
          <w:sz w:val="32"/>
          <w:szCs w:val="32"/>
          <w:rtl w:val="0"/>
        </w:rPr>
        <w:t xml:space="preserve">強の世帯を対象に解除した。解除は、福島県の田村市都路（みやこじ）地区や川内村東部、楢葉（ならは）町に続き４例目。今後、帰還困難区域を除くすべての避難指示を来年３月までに相次いで解除し、避難を強いられている約７万人のうち約４万６千人が帰還できるようになる</w:t>
      </w:r>
      <w:r w:rsidDel="00000000" w:rsidR="00000000" w:rsidRPr="00000000">
        <w:rPr>
          <w:rFonts w:ascii="SimSun" w:cs="SimSun" w:eastAsia="SimSun" w:hAnsi="SimSun"/>
          <w:b w:val="0"/>
          <w:color w:val="0a0a0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0"/>
          <w:color w:val="0a0a03"/>
          <w:sz w:val="32"/>
          <w:szCs w:val="32"/>
          <w:rtl w:val="0"/>
        </w:rPr>
        <w:t xml:space="preserve">　解除の対象は、葛尾村の４５１世帯１４６６人（１日現在）のうち、４１８世帯１３４７人。除染などで放射線量が問題ないレベルまで下がったとして、帰還困難区域に次いで放射線量が高い場所が指定される「居住制限区域」も避難指示を解除した。同区域が解除されたのは初めて。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0"/>
          <w:color w:val="0a0a03"/>
          <w:sz w:val="32"/>
          <w:szCs w:val="32"/>
          <w:rtl w:val="0"/>
        </w:rPr>
        <w:t xml:space="preserve">　だが、帰還に備えて自宅に泊まる準備宿泊の申し込みは対象の約１割、５３世帯１２６人にとどまっていた。避難先と自宅を行き来する人も多く、避難先を引き払って帰還する人は少ないとみられる。医療機関や日用品や食品を扱う商店は再開しておらず、水田の半分ほどは除染廃棄物の仮置き場になっており、搬出のめどは立っていない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Microsoft JhengHei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