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Con Messi, Argentina buscará su boleto a cuartos de final</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Lionel Messi debutará en la competición y tratará de llevar a la Albiceleste a la victoria ante Panamá y con ello concretar su clasificación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Chicago, Estados Unidos.- Repuesto de la molestia en la espalda que le impidió jugar ante Chile, Lionel Messi debutará hoy en la Copa América Centenario 2016 cuando Argentina enfrente a Panamá en busca de su pase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técnico Gerardo Martino no se anduvo con misterios ayer y confirmó que el astro del Barcelona arrancará de entrada y será el único cambio respecto al equipo que le ganó 2-1 al campeón de la Copa América del año pasado.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Leo lo veo muy entusiasmado con la actuación de sus compañeros frente a Chile”, declaró el “Tata” al confirmar el equipo.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Messi reemplazará a Nicolás Gaitán, que había ocupado su lugar ante Chile. Y no tendrá demasiadas presiones ya que el triunfo contra los chilenos, los rivales más fuertes del grupo D, encarriló la clasificación de la Albiceleste hacia la siguiente fase.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Cuando se le preguntó a Martino si era necesario arriesgar a Messi, el técnico dijo que “Leo se entrenó con el grupo normalmente, no hubo ningún trabajo especial”. Indicó que no estuvo ante Chile porque “le faltaban algunos movimientos con pelota, un poco más de soltura, y desde ayer lo hace con el resto del grupo sin dolor ni inconvenientes, por lo que no hay motivos para que no juegue”.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Panamá viene de ganarle 2-1 a Bolivia en un partido en el que tuvo cinco amonestados. El juego fuerte de los canaleños no le preocupa a Martino, quien dijo que “es difícil no ver un partido donde no haya roce físico, mucho contacto, y ya se vieron muchos de ese tipo en esta Copa América Centenario”.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Para Panamá, dirigido por el colombiano Hernán Darío Gómez, sería importante arrancar al menos un punto a los albicelestes en vista de que en la tercera y última fecha se medirá con Chile en un partido que de seguro definirá uno de los clasificados de la parcela a la siguiente ronda.</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Los panameños deberán cumplir un partido casi perfecto en defensa para frenar a una ofensiva gaucha que cuenta con muchos argumentos.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