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4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u w:val="single"/>
          <w:shd w:fill="f3f3f3" w:val="clear"/>
          <w:rtl w:val="0"/>
        </w:rPr>
        <w:t xml:space="preserve">The New Brand Testament: La irreverencia de ser Dios</w:t>
      </w:r>
    </w:p>
    <w:p w:rsidR="00000000" w:rsidDel="00000000" w:rsidP="00000000" w:rsidRDefault="00000000" w:rsidRPr="00000000">
      <w:pPr>
        <w:spacing w:after="30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cuestione más, ¡Dios existe!, vive en Bruselas, controla todo el cosmos desde una computadora y está entretenido en jodernos la vida, pero no contaba con que tiene una hija adolescente que le hará ver su suerte.</w:t>
      </w:r>
    </w:p>
    <w:p w:rsidR="00000000" w:rsidDel="00000000" w:rsidP="00000000" w:rsidRDefault="00000000" w:rsidRPr="00000000">
      <w:pPr>
        <w:spacing w:after="300" w:line="36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Jaco Van Dormael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Mr. Nobody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co-escribe y dirige “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The New Brand Testament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una perfecta herejía que nos muestra al creador de nuestros días como un patán maldito, que disfruta de hacer sufrir a la humanidad con una infinidad de leyes y catástrofes. Buen tino al seleccionar al comediante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Benoit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Poelvoorde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como Dios y a la pequeña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Pili Groyne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para interpretar a Ea, su hija. Un Dios nefasto contra una niña extremadamente tierna entrarán en una guerra de poder, en donde el ganador será el primero en oprimir el botón izquierdo del mouse.</w:t>
      </w:r>
    </w:p>
    <w:p w:rsidR="00000000" w:rsidDel="00000000" w:rsidP="00000000" w:rsidRDefault="00000000" w:rsidRPr="00000000">
      <w:pPr>
        <w:spacing w:after="30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resto del elenco lo  integran: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Yolande Moreau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como la mujer de Dios. 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Catherine Deneuve, Francois Damiens, Laura Verlinden, Serge Larivière, Didier De Neck, Marco Lorenzini y Romain Gelin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 como los nuevos apóstoles, con su correspondiente evangelio. Cada personaje tendrá una historia que aportar a la trama, cada historia será un deleite a los ojos, un viaje surrealista a las entrañas del humanismo que nos dará como souvenir una que otra reflexión existencialista.</w:t>
      </w:r>
    </w:p>
    <w:p w:rsidR="00000000" w:rsidDel="00000000" w:rsidP="00000000" w:rsidRDefault="00000000" w:rsidRPr="00000000">
      <w:pPr>
        <w:spacing w:after="30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Pero no se asuste, le aseguro que cualquiera puede ser lo suficientemente cínico para disfrutar un experimento fílmico como este. Esta mezcla de humor negro y sátira religiosa, envuelto en una impresionante, y hasta cursi, belleza visual, tal vez no sea todo lo maravillosa que se requiera para atiborrarla de premios, pero sin duda es digna de tener en la colección.</w:t>
      </w:r>
    </w:p>
    <w:p w:rsidR="00000000" w:rsidDel="00000000" w:rsidP="00000000" w:rsidRDefault="00000000" w:rsidRPr="00000000">
      <w:pPr>
        <w:spacing w:after="30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Jaco Van Dormael y Thomas Gunzig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insertan en su narrativa incontables referencias al arte, tanto en música como en pintura.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Christophe Beaucarne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se luce con la fotografía y la pianista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Pierlé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hace lo propio con la banda sonora. Todos los personajes son geniales, a los niños les ponemos doble estrellita y a la señora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Deneuve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le agradecemos su bella presencia en la pantalla.</w:t>
      </w:r>
    </w:p>
    <w:p w:rsidR="00000000" w:rsidDel="00000000" w:rsidP="00000000" w:rsidRDefault="00000000" w:rsidRPr="00000000">
      <w:pPr>
        <w:spacing w:after="30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 la oportunidad de amar y odiar a este Dios belga, sea testigo del poder femenino que se forja en la rebeldía adolescente para explayarse a todo color en la madurez. El poder divino nunca fue tan florido.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