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Titulo Técnico automotriz pereció en accidente de tránsito por el Criogénico de Jose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Enrique Padilla Rodríguez, de 56 años, murió la noche del miércoles tras volcar un Toyota Corolla que conducía por la autopista Gran Mariscal de Ayacucho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Barcelona.- El técnico automotriz Enrique Alejandro Padilla Rodríguez, de 56 años de edad, falleció la noche del miércoles tras volcar el automóvil que guiaba por la autopista Gran Mariscal de Ayacucho, a la altura del puente Sincor, por el Complejo Criogénico de Jose, en Puerto Píritu, municipio Peñalver.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hombre manejaba un Toyota Corolla, año 2005, color rojo, siglas MEF-20H.</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el sitio se presentaron funcionarios de la División de Tránsito de la Policía Nacional Bolivariana (PNB), quienes realizaron el levantamiento del siniestro.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Eran las 12:17 am de ayer cuando una comisión llevó el cadáver de Padilla a la morgue del hospital universitario Luis Razetti de Barcelona.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expertos forenses le observaron aporreos fuertes en la cabeza, el tórax y el abdomen.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personal de la PNB sustentó el expediente que remitirán a la Fiscalía del estado Anzoátegui.</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 ser abordada por los periodistas, la comerciante Keila Azuaje refirió que su esposo había salido de su domicilio, ubicado en el bulevar Fernández Padilla de Puerto Píritu, </w:t>
        <w:br w:type="textWrapping"/>
        <w:t xml:space="preserve">La señora dijo que su pareja iba a buscarla en la Universidad Santa María (USM), donde estudia, pero no llegó a su destino.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Azuaje no cree que el Corolla se volcara por fallas mecánicas, pues Enrique Alejandro -por ser técnico automotriz- era muy cuidadoso con su carro.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Otros fallecidos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pasado 7 de febrero se registró una triple colisión en el caserío Taquesito de Píritu.</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Cobró la vida de Juan Ruiz Páez, un bloquero de 29 años, que guiaba una moto Horse, color rojo, que fue impactada por una gandola, y luego chocó contra un camión cisterna Ford 350.</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vecinos hicieron señas en la vía para alertar a conductores del accidente. A los 10 minutos, el chofer de otra motocicleta Horse II, color negro, colisionó con la misma cisterna.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vehículo de dos ruedas era manejado por el exfuncionario de la Policía Municipal de Peñalver (Polipeñalver) René Guaramata, de 24 años. Pereció tras ser ingresado en el hospital Pedro Gómez Rolingson de Píritu.</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32"/>
          <w:szCs w:val="32"/>
          <w:shd w:fill="dddddd" w:val="clear"/>
          <w:rtl w:val="0"/>
        </w:rPr>
        <w:t xml:space="preserve">Normas de tránsito </w:t>
        <w:br w:type="textWrapping"/>
        <w:t xml:space="preserve">Oficiales de la PNB recomiendan a los conductores de vehículos respetar las señales y normas de tránsito. Además sostienen que la mayoría de los accidentes ocurren por imprudencia de los choferes, por desperfectos mecánicos de los carros y por el mal estado de las vías.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60" w:before="0" w:line="259" w:lineRule="auto"/>
    </w:pPr>
    <w:rPr>
      <w:rFonts w:ascii="Calibri" w:cs="Calibri" w:eastAsia="Calibri" w:hAnsi="Calibri"/>
      <w:b w:val="0"/>
      <w:sz w:val="22"/>
      <w:szCs w:val="2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